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SA1740624411JNOP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参考航班：CZ6091/1610-1745，飞行时间约2.5小时，时差1小时
                <w:br/>
                参考航班：CZ6092/1845-2210，飞行时间约2.5小时，时差1小时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交通：参考航班：CZ6091/1610-1745，飞行时间约2.5小时，时差1小时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90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90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午餐后，专车前往机场乘搭客机飞回广州机场之后（飞行时间约2.5小时），结束此次难忘的愉快之旅。
                <w:br/>
                〖温馨提示〗
                <w:br/>
                返程前请仔细检查自己的行李物品，不要遗漏酒店。
                <w:br/>
                交通：参考航班：CZ6092/1845-2210，飞行时间约2.5小时，时差1小时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2026-05-19T19:49:15+08:00</dcterms:created>
  <dcterms:modified xsi:type="dcterms:W3CDTF">2026-05-19T19:49:15+08:00</dcterms:modified>
</cp:coreProperties>
</file>

<file path=docProps/custom.xml><?xml version="1.0" encoding="utf-8"?>
<Properties xmlns="http://schemas.openxmlformats.org/officeDocument/2006/custom-properties" xmlns:vt="http://schemas.openxmlformats.org/officeDocument/2006/docPropsVTypes"/>
</file>