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【尊享额济纳•B】西北双飞一动8天 | 茶卡盐湖 | 青海湖 | 大柴旦翡翠湖|张掖七彩丹霞|大地之子|嘉峪关悬臂长城|敦煌莫高窟|鸣沙山月牙泉|弱水金沙胡杨林|怪树林|居延海|额济纳旗胡杨林行程单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西宁-（动车车程约2H）张掖-七彩丹霞-（汽车约3小时）嘉峪关
                <w:br/>
                酒店早餐，乘动车前往张掖，抵达后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前往嘉峪关，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嘉峪关-（车程约6小时）额济纳旗镇--弱水金沙胡杨林-怪树林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额济纳旗-居延海、胡杨林-（车程约6小时）-嘉峪关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
                <w:br/>
                景象。后乘车返嘉峪关，入住酒店。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嘉峪关-（车程行程约3H）大地之子（车程行程约1.5H）-莫高窟-敦煌
                <w:br/>
                早餐后，游览【悬臂长城】（游览约1小时）因筑于约四十五度的山脊之上，形似凌空倒挂，因而得名“悬臂长城”。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敦煌-（车程约30min）鸣沙山-月牙泉-（车程约5H）翡翠湖-（车程约2H）德令哈
                <w:br/>
                早起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茶卡镇4钻：桦程大厦/东晨国际饭店/铂锐国际/金陵昊轩大酒店或不低于以上标准酒店
                <w:br/>
                德令哈4钻：星空大酒店/昆仑大酒店/森元巴音河/金世界宾馆或不低于以上标准酒店
                <w:br/>
                敦煌4钻：驼峰/柏文/澜山沐或尚和颐景或不低于以上标准酒店
                <w:br/>
                嘉峪关4钻：晨枫大酒店/天商大酒店/铂悦国际或不低于以上标准酒店
                <w:br/>
                额济纳旗电梯酒店或不低于以上标准酒店
                <w:br/>
                西宁4钻：白云翔铃/新春兰/凯旋/新丝路或不低于以上标准酒店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2025-09-22T04:00:06+08:00</dcterms:created>
  <dcterms:modified xsi:type="dcterms:W3CDTF">2025-09-22T04:00:06+08:00</dcterms:modified>
</cp:coreProperties>
</file>

<file path=docProps/custom.xml><?xml version="1.0" encoding="utf-8"?>
<Properties xmlns="http://schemas.openxmlformats.org/officeDocument/2006/custom-properties" xmlns:vt="http://schemas.openxmlformats.org/officeDocument/2006/docPropsVTypes"/>
</file>