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 云冈石窟 | 雁门关 | 晋祠 | 华严寺 | 山西博物馆 | 平遥古城 | 乔家大院 | 大同古城行程单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1、交通：广州太原往返机票，含机场建设费、燃油税。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3、用餐：（5早2正），正餐餐标100元/人/餐；2特色餐（佛国素斋+晋阳家宴）；此产品是打包价，所有餐食如自动放弃，款项恕不退还。餐饮风味、用餐条件 与广东有一定的差异，大家应有心理准备。
                <w:br/>
                4、用车：按实际人数用车，保证一人一正座。
                <w:br/>
                5、门票：详见行程，个人消费及行程上自理的项目。赠送项目如因特殊原因不能成行，不做退款。
                <w:br/>
                6、小童：（2-12周岁）不包含住宿床位（含机位、半价门票、半价正餐、酒店早餐）。（超高门票需当地自理）。
                <w:br/>
                7、购物点：纯玩。温馨提示：行程中途经的休息站、加油站、公共卫生间等地停留仅供休息和方便之用，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2025-12-17T05:24:49+08:00</dcterms:created>
  <dcterms:modified xsi:type="dcterms:W3CDTF">2025-12-17T05:24:49+08:00</dcterms:modified>
</cp:coreProperties>
</file>

<file path=docProps/custom.xml><?xml version="1.0" encoding="utf-8"?>
<Properties xmlns="http://schemas.openxmlformats.org/officeDocument/2006/custom-properties" xmlns:vt="http://schemas.openxmlformats.org/officeDocument/2006/docPropsVTypes"/>
</file>