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丨荔波古镇丨洒金谷丨飞越黄果树行程单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网红打卡-城市里的峡谷—福泉洒金谷，漫游繁华中的绿野仙踪；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西江千户苗寨—洒金谷—安顺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游览【福泉洒金谷景区】（车程约1小时，游览约1.5小时，不含环保车20元/人，需自理，为景区必须自理项目）洒金谷风景名胜区融自然风光和历史人文景观为一体，古、幽、奇、险是该景区的现代战争主要特色；该景区的另一个特色，就是她的一山一石，一景一物，仿佛都赋有灵性，充满了神话色彩，从景观的名称就可知道，每个景观都被人们赋予了美好的传说。夜雨洒金桥、美女照镜、神留宇宙、将军过河、金色戏瀑……众多的传说故事，提高了洒金谷的观赏价值，把洒金谷变成了现代战争神话的世界。每人赠送一条福带祈福，祝大家实现美好愿望。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景点：西江千户苗寨、洒金谷
                <w:br/>
                自费项：西江千户苗寨观光车20元/人、保险10元/人，洒金谷环保车20元/人，需自理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自费：必须自费：黄果树风景名胜区观光车50元/人、景区保险10元/人、西江千户苗寨观光车20元/人、保险10元/人，荔波大小七孔观光车40元/人、保险10元/人、洒金谷环保车20元/人，合计160元/人。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必须自费：黄果树风景名胜区观光车50元/人、景区保险10元/人、西江千户苗寨观光车20元/人、保险10元/人，荔波大小七孔观光车40元/人、保险10元/人、洒金谷环保车20元/人，合计160元/人。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2026-02-12T14:26:13+08:00</dcterms:created>
  <dcterms:modified xsi:type="dcterms:W3CDTF">2026-02-12T14:26:13+08:00</dcterms:modified>
</cp:coreProperties>
</file>

<file path=docProps/custom.xml><?xml version="1.0" encoding="utf-8"?>
<Properties xmlns="http://schemas.openxmlformats.org/officeDocument/2006/custom-properties" xmlns:vt="http://schemas.openxmlformats.org/officeDocument/2006/docPropsVTypes"/>
</file>