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 丨经典8城丨2+1大国家公园（布莱斯+锡安+可选科罗拉多大峡谷）丨尼亚加拉大瀑布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US0214CEW2U3CG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洛杉矶-Barstow奥特莱斯-拉斯维加斯
                <w:br/>
                酒店早餐后，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途径，沙漠中的奥特莱斯——【巴斯托奥特莱斯】（不低于60分钟），奥特莱斯直销商场可以说是美国文化的一部分，大名牌商品卖场式的工厂直销，价格普遍便宜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华盛顿/北京
                <w:br/>
                参考航班：CA818 IADPEK 2200 0355+2
                <w:br/>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2025-12-18T09:28:42+08:00</dcterms:created>
  <dcterms:modified xsi:type="dcterms:W3CDTF">2025-12-18T09:28:42+08:00</dcterms:modified>
</cp:coreProperties>
</file>

<file path=docProps/custom.xml><?xml version="1.0" encoding="utf-8"?>
<Properties xmlns="http://schemas.openxmlformats.org/officeDocument/2006/custom-properties" xmlns:vt="http://schemas.openxmlformats.org/officeDocument/2006/docPropsVTypes"/>
</file>