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【春节】美国东西海岸（墨西哥）13天（国航配联运） 丨经典8城纵览丨2+1大国家公园地质之旅（布莱斯+锡安+可选科罗拉多大峡谷）丨尼亚加拉大瀑布 | 墨西哥边境蒂华纳+圣地亚哥深度游 | 普林斯顿大学 | 自由女神游船行程单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US0217DEW2U3CG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【经典8城纵览】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北京/纽约
                <w:br/>
                参考航班：CA981 PEKJFK 1935 2210
                <w:br/>
                <w:br/>
                于约定时间地点在机场集合,办理登机手续,搭乘国际航班飞往美国【纽约】。抵达后，搭乘旅游巴士前往酒店办理入住休息，准备开起北美之旅。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随后开启【华盛顿“双博物馆”人文之旅】：
                <w:br/>
                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前往【国家自然历史博物馆】（不低于60分钟），世界上最大的自然历史收藏品的所在地，由国立博物馆机构史密森尼学会管理，于1910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拉斯维加斯-圣地亚哥（墨西哥蒂华纳）-洛杉矶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洛杉矶City Tour丨洛杉矶/北京
                <w:br/>
                参考航班：CA984 LAXPEK 2225 0550+2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3.全程服务费USD258/人（全程行程含餐用餐餐厅服务费、酒店服务费、司机服务费等）；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9.意见表用于评估领队、导游及当地接待的服务质量，为保证客人的有效权益，请务必如实填写！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2025-12-14T07:57:05+08:00</dcterms:created>
  <dcterms:modified xsi:type="dcterms:W3CDTF">2025-12-14T07:57:05+08:00</dcterms:modified>
</cp:coreProperties>
</file>

<file path=docProps/custom.xml><?xml version="1.0" encoding="utf-8"?>
<Properties xmlns="http://schemas.openxmlformats.org/officeDocument/2006/custom-properties" xmlns:vt="http://schemas.openxmlformats.org/officeDocument/2006/docPropsVTypes"/>
</file>