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春节】 翡翠英爱·英国+爱尔兰14天 多佛白崖+巨人堤+三学府+大英博物馆+温德米尔湖区 广州往返，上海直飞==曼彻斯特行程单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EU20251203B3CG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曼彻斯特-约131KM-英国小镇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CHESTER：HOLIDAY INN CHESTER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英国小镇-约62KM-霍利黑德-渡轮-都柏林
                <w:br/>
                参考船班（以实际预订为准）：Holyhead -渡轮- Dublin  0900-1215或1110-1325
                <w:br/>
                酒店早餐或打包早餐后，乘车前往霍利黑德Holyhead港口乘渡轮抵达都柏林港口（船程约3.5小时）。
                <w:br/>
                乘车前往有"翡翠王国"之称的爱尔兰，第一站是爱尔兰首都及最大城市【都柏林】。
                <w:br/>
                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都柏林-约270KM-巨人堤-约100KM-贝尔法斯特
                <w:br/>
                酒店早餐后，乘车前往位于北爱尔兰北部海岸绵延伸展长达8公里的被人称为巨人石道的【巨人堤】（GIANT'S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贝尔法斯特-约40KM-拉恩-渡轮-凯恩莱恩-约127KM-苏格兰小镇
                <w:br/>
                参考船班（以实际预订为准）： Larne/Belfast -渡轮- Cairnryan 11:00-13:00或11:30-13:52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其是为了纪念维多利亚女王1888年授予其城市身份而建造的，是贝尔法斯特工业革命取得成功的见证（约15分钟）。
                <w:br/>
                前往北爱尔兰港口城市-拉恩/贝尔法斯特，乘渡轮穿越爱尔兰海海峡，抵达苏格兰港口凯恩莱恩（船程约2小时）。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GLASGOW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交通：巴士/渡轮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IBIS WAKEFIELD EAST - CASTLEFORD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 LONDON HEATHROW T4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交通：Courtyard By Marriott Oxford South  或同级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MANCHESTER PORTLAND BY SUNDAY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2.全程欧洲标准三-四星级酒店，升级伦敦三晚连住，1/2标准双人房；
                <w:br/>
                3.行程所列餐食，酒店早餐，11次正餐，其中10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2025-12-18T08:34:19+08:00</dcterms:created>
  <dcterms:modified xsi:type="dcterms:W3CDTF">2025-12-18T08:34:19+08:00</dcterms:modified>
</cp:coreProperties>
</file>

<file path=docProps/custom.xml><?xml version="1.0" encoding="utf-8"?>
<Properties xmlns="http://schemas.openxmlformats.org/officeDocument/2006/custom-properties" xmlns:vt="http://schemas.openxmlformats.org/officeDocument/2006/docPropsVTypes"/>
</file>