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寒假&amp;春节【趣玩迪士尼&amp;立“马”开心】华东五市+迪士尼 纯玩双飞6天丨上海迪士尼一日畅玩丨无锡拈花湾丨西塘潮趣游园丨枕河人家乌镇东栅丨夫子庙秦淮灯会丨城隍庙庙会+清河坊逛市集丨南京中山陵丨复旦大学丨外滩丨杭州西湖丨全程安排6大正餐行程单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全程四晚五星酒店，甄选入住一晚五钻酒店，享酒店自助早餐，尽享舒适假日！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中华文明之源 · 高等学府文化寻迹
                <w:br/>
                ※ 攀登历史石阶中山陵 | 感叹中国史上最伟大的建筑之一，从下往上看步步高升，从上往下看平步青云！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入住：艺选浠客酒店/上海绿地铂骊Q酒店/浦东开元酒店或同等级酒店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上海—西塘—无锡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南京—乌镇—杭州
                <w:br/>
                车赴：嘉兴（车程约3.5小时）；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车赴：浙江省会，“生活品质之城、东方休闲之都”有着上有天堂下有苏杭的美誉—杭州（车程约1.5小时）；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2.住宿：四晚五星酒店（未挂牌，网评四钻酒店），一晚五钻酒店（未挂牌），若单人入住或出现单男单女，请自补单房差，行程参考酒店无法接待的情况下，我社将选择其他酒店，但标准不低于上述酒店！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2025-12-17T05:23:30+08:00</dcterms:created>
  <dcterms:modified xsi:type="dcterms:W3CDTF">2025-12-17T05:23:30+08:00</dcterms:modified>
</cp:coreProperties>
</file>

<file path=docProps/custom.xml><?xml version="1.0" encoding="utf-8"?>
<Properties xmlns="http://schemas.openxmlformats.org/officeDocument/2006/custom-properties" xmlns:vt="http://schemas.openxmlformats.org/officeDocument/2006/docPropsVTypes"/>
</file>