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青龙寺赏樱|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【去程】广州-西安，CZ3201 0710-0945
                <w:br/>
                【回程】西安-广州，CZ3218 2000-2300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景点：【西安博物院】【大唐不夜城】【青龙寺】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景点：【壶口瀑布】【南泥湾党徽广场】【金延安圣地河谷】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景点：【秦始皇帝陵博物院】《大秦帝王铁鹰锐》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2026-04-08T00:02:31+08:00</dcterms:created>
  <dcterms:modified xsi:type="dcterms:W3CDTF">2026-04-08T00:02:31+08:00</dcterms:modified>
</cp:coreProperties>
</file>

<file path=docProps/custom.xml><?xml version="1.0" encoding="utf-8"?>
<Properties xmlns="http://schemas.openxmlformats.org/officeDocument/2006/custom-properties" xmlns:vt="http://schemas.openxmlformats.org/officeDocument/2006/docPropsVTypes"/>
</file>