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【中南美九国+智利品酒】巴西· 阿根廷· 乌拉圭· 智利· 秘鲁·哥伦比亚·哥斯达黎加·墨西哥·古巴28天|国航联运丨伊瓜苏瀑布丨马丘比丘丨黄金博物馆丨巴拉德罗海滩丨行程单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FHXY-SA17098637584PJ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
                <w:br/>
                通系统，至今已有 200 年的历史。尽管目前上下城区有了更方便的交通设施，但是该市政府仍然保留了 15 部左右的缆车以供游人体验，以此来回味当年瓦尔帕莱索上上下下的瞬间。亲身乘坐并体验这历史悠久的有【轨缆车】。
                <w:br/>
                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行程所列当地 4 星酒店及山地特色酒店，住宿（2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马丘比丘观光火车票及景区门票、朗姆酒博物馆、海明威故居、特奥蒂华坎太阳月亮金字塔、奇琴伊察，龙舌兰酒庄，天坑，老爷车游哈瓦那，阿雷纳火山，黄金博物馆，盐教堂）；
                <w:br/>
                5. 12 大特色餐：传统特色巴西烤肉，里约特色巴西菜，伊瓜苏瀑布景区餐厅，瓦尔帕海鲜面，印加庄园酒店三道式烛光晚餐，秘制羊驼肉风味餐，墨西哥国花”——仙人掌及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世纪印加庄园五星酒店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
                <w:br/>
                如您委托我司代送巴西签证，请另行购买我们的服务，巴西签证费：640 元；VFS 服务费：27.8 元，邮寄费 75
                <w:br/>
                元，我司服务费：0 元，巴西签证费用合计 742.8 元。
                <w:br/>
                说明：持有效美国签证可免签阿根廷，秘鲁与智利（美国签证有效期半年以上）、乌拉圭（美国签证有效期一年以
                <w:br/>
                上）；美国签证费、南美签证所需公证费，乌拉圭签证
                <w:br/>
                4. 全程司导服务费 USD339/人，请现付我司领队
                <w:br/>
                5. 额外游览用车超时费（导游和司机每天正常工作时间不超过 10 小时，如超时需加收超时费）；
                <w:br/>
                6. 行程中所列游览活动之外项目所需的费用；
                <w:br/>
                7. 单间差 CNY13100.00/全程(分房以同性别客人住一房为原则，如需住单人间，报名时应提出申请，并补交单间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客人个人消费及其他私人性开支。例如交通工具上非免费餐饮费、洗衣、理发、电话、饮料、烟酒、付费电视、
                <w:br/>
                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
                <w:br/>
                班托运期间的造成损坏的经济损失和责任。
                <w:br/>
                13.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2026-03-04T01:13:13+08:00</dcterms:created>
  <dcterms:modified xsi:type="dcterms:W3CDTF">2026-03-04T01:13:13+08:00</dcterms:modified>
</cp:coreProperties>
</file>

<file path=docProps/custom.xml><?xml version="1.0" encoding="utf-8"?>
<Properties xmlns="http://schemas.openxmlformats.org/officeDocument/2006/custom-properties" xmlns:vt="http://schemas.openxmlformats.org/officeDocument/2006/docPropsVTypes"/>
</file>