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【中旅1号】趣游澳洲双城8天 | 企鹅归巢 | 悉尼大学 | 悉尼动物园 |  悉尼歌剧院行程单</w:t>
      </w:r>
    </w:p>
    <w:p>
      <w:pPr>
        <w:jc w:val="center"/>
        <w:spacing w:after="100"/>
      </w:pPr>
      <w:r>
        <w:rPr>
          <w:rFonts w:ascii="宋体" w:hAnsi="宋体" w:eastAsia="宋体" w:cs="宋体"/>
          <w:sz w:val="20"/>
          <w:szCs w:val="20"/>
        </w:rPr>
        <w:t xml:space="preserve">深圳航空 | 牛排午餐 | 澳式午餐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FX-ZS20250228AU8DQAAAAA1Aaaa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参考航班：ZH811/2355-1300+1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赠送广州至深圳机场来回交通接送 (此为赠送项目，放弃不退费用)
                <w:br/>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【墨尔本一天自由活动】——畅游澳大利亚文化之旅，享受本地人的慢生活；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参考航班：ZH811/2355-1300+1
                <w:br/>
                当天晚上于深圳机场集中，乘机飞往澳大利亚城市【墨尔本】。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墨尔本（全天自由活动） /悉尼   参考航班：待定
                <w:br/>
                早餐后，客人可选择自费参加世界八大奇观之一的悬崖公路一天游：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【十二门徒岩】（参考价：185澳币（大小同价））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午餐：午餐自理     晚餐：晚餐自理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悉尼/墨尔本   参考航班：待定 墨尔本/深圳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4）行程表所列的餐费（不含酒水）中餐为6菜一汤，特色餐详见行程；
                <w:br/>
                5）行程表所列第一门票。
                <w:br/>
                6）全程带团领队、境外司兼导服务。
                <w:br/>
                7）小孩收费：2-11周岁的执行小孩收费。含澳洲团队旅游签证费、提供机位、车位、餐位及景点的第一道门票半票（若超高请自行补足门票差价），不含住宿床位。
                <w:br/>
                8）婴儿收费：2周岁以下（不含2周岁）的执行婴儿收费，含团队旅游签证费；不含机位、车位、餐位、床位及景点费用；航空公司收费为航空公司公布正常营运价格的10%；婴儿实际费用需要另行报价。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1）签证费、司导服务费：2000元；
                <w:br/>
                2）个人旅游意外保险费和航空保险费；
                <w:br/>
                3）行程表以外活动项目所需的费用；
                <w:br/>
                4）卫生检疫费；旅途中火车、轮船上餐费；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2026-02-04T10:19:57+08:00</dcterms:created>
  <dcterms:modified xsi:type="dcterms:W3CDTF">2026-02-04T10:19:57+08:00</dcterms:modified>
</cp:coreProperties>
</file>

<file path=docProps/custom.xml><?xml version="1.0" encoding="utf-8"?>
<Properties xmlns="http://schemas.openxmlformats.org/officeDocument/2006/custom-properties" xmlns:vt="http://schemas.openxmlformats.org/officeDocument/2006/docPropsVTypes"/>
</file>