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【西欧】欧罗巴·德法瑞意秘境之旅12天|（深圳直飞）登临少女峰|黄金列车|多洛米蒂|双游船行程单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晚餐：德国猪手餐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因斯布鲁克-150km-密苏里纳湖-15km-科尔蒂纳丹佩佐-150km-威尼斯小镇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【密苏里纳湖】（停留约1h）多洛米蒂山系中一颗璀璨的高山明珠，以其清澈见底的湖水和环绕四周的壮丽山景闻名，它被誉为多洛米蒂的“公主湖”或“仙女湖”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午餐：威尼斯墨鱼面特色套餐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晚餐：瑞士特色芝士火锅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瑞士小镇-黄金列车-因特拉肯-法国小镇
                <w:br/>
                早餐后，前往瑞士蜜月之乡及渡假胜地-琉森,随后展开市区观光。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
                <w:br/>
                前往搭乘瑞士知名的黄金列车Golden Pass前往瑞士小镇因特拉肯。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后乘车前往南锡/第戎附近法国小镇。晚餐后入住酒店。
                <w:br/>
                备注：乘坐黄金列车，是日午餐火车上自理。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晚餐：巴黎百年地窖餐厅法式煎牛排二道式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晚餐：德式烤肠传统料理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共9晚；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13个正餐，中式6菜一汤为主（不含酒水），8-10人一桌，或根据餐厅提供桌型安排就餐座位；其中升级安排6次特色美食：德国猪手餐，威尼斯墨鱼面，瑞士芝士火锅，法国油封鸡，巴黎百年地窖餐厅法式煎牛排二道式，德国烤肠料理餐；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卢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