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甄选睡眠：2大住宿标准随心选
                <w:br/>
                   四钻近海版：3晚入住三亚网评四钻近海酒店
                <w:br/>
                   五钻海景版：3晚入住近海五钻酒店.海景房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9、如需升级五钻海景版，价格可单询。
                <w:br/>
                五钻海景版酒店参考：三亚四季海庭.游艇海景房/半山半岛帆船港.豪华海景房/明申高尔夫.豪华海景房/海湾维景酒店.游艇海景房/丽禾华美达广场酒店.豪华海景房/天通.豪华海景房/三亚胜意海景度假酒店.海景房/或不低于以上标准网评5钻酒店海景房，不得指定酒店，最终酒店以实际安排到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景点：亚龙湾天堂森林公园、游艇出海
                <w:br/>
                自费项：亚龙湾天堂森林公园景区内园中园项目、游艇出海海上娱乐项目均不含，消费自愿原则，费用请当地自理；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5钻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10、如需升级五钻海景版住宿，差价/房态可单询。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2、此线路有两款住宿版本，不同住宿版本对应价格不同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2026-03-04T01:10:15+08:00</dcterms:created>
  <dcterms:modified xsi:type="dcterms:W3CDTF">2026-03-04T01:10:15+08:00</dcterms:modified>
</cp:coreProperties>
</file>

<file path=docProps/custom.xml><?xml version="1.0" encoding="utf-8"?>
<Properties xmlns="http://schemas.openxmlformats.org/officeDocument/2006/custom-properties" xmlns:vt="http://schemas.openxmlformats.org/officeDocument/2006/docPropsVTypes"/>
</file>