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【航空公司】中国南方航空，广州直飞伊斯坦布尔（全国联运+500）；特别安排2段内陆飞，免拉车辛苦！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
                <w:br/>
                全程不进店
                <w:br/>
                餐食升级：全程USD15/人餐标，中式餐升级八菜一汤
                <w:br/>
                座位舒适度：全程空调巴士空置率保证至少40%
                <w:br/>
                土耳其段全程免费车载WIFI，实时分享,长途驱车不再无趣
                <w:br/>
                遵循港团服务标准，每人每天2瓶水
                <w:br/>
                午餐/晚餐均供应餐桌水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br/>
                9.司机导游服务费+酒店税：1500元/人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3500/人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2026-04-20T22:58:56+08:00</dcterms:created>
  <dcterms:modified xsi:type="dcterms:W3CDTF">2026-04-20T22:58:56+08:00</dcterms:modified>
</cp:coreProperties>
</file>

<file path=docProps/custom.xml><?xml version="1.0" encoding="utf-8"?>
<Properties xmlns="http://schemas.openxmlformats.org/officeDocument/2006/custom-properties" xmlns:vt="http://schemas.openxmlformats.org/officeDocument/2006/docPropsVTypes"/>
</file>