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19:20-20:55，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5、航班参考：广州-三亚AQ1111/19:20-20:55、AQ1113/07:05-09:00），如出AQ九元航空机票行李额仅含15kg，不得指定航班，最终航班以实际出票为准。3月底涉及航班换季，换季后时刻待定未出。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自费项：景区电瓶车均不含，消费自愿原则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自费项：西岛水上项目、电瓶车等园中园项目，消费自愿原则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3、航班参考：三亚-广州：AQ1112/22:30-00:20+1，如出AQ九元航空机票行李额仅含15kg，不得指定航班，最终航班以实际出票为准。如指定航班，价格请单询。3月底涉及航班换季，换季后时刻待定。
                <w:br/>
                交通：旅游车+飞机
                <w:br/>
                景点：槟榔谷、亚龙湾沙滩
                <w:br/>
                自费项：槟榔谷电瓶车/园区项目不含，消费自愿原则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2026-03-04T02:41:03+08:00</dcterms:created>
  <dcterms:modified xsi:type="dcterms:W3CDTF">2026-03-04T02:41:03+08:00</dcterms:modified>
</cp:coreProperties>
</file>

<file path=docProps/custom.xml><?xml version="1.0" encoding="utf-8"?>
<Properties xmlns="http://schemas.openxmlformats.org/officeDocument/2006/custom-properties" xmlns:vt="http://schemas.openxmlformats.org/officeDocument/2006/docPropsVTypes"/>
</file>