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【皇牌玩家】澳大利亚东南澳11天奇趣之旅/阿德莱德/悉尼/布里斯本/黄金海岸/墨尔本（南航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参考航班：CZ326/10:05-17:55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澳式西餐，品尝当地饮食，深入了解当地生活习俗；
                <w:br/>
                德国香肠、猪脚传统德式大餐；东星斑生蚝海鲜风味餐；
                <w:br/>
                <w:br/>
                体验升级
                <w:br/>
                【墨尔本一天自由活动】：旅游探亲两不误，自由选择；
                <w:br/>
                【墨尔本】：漫步墨尔本的巷道，领略墨尔本的无穷魅力；
                <w:br/>
                【滑浪者天堂】：“电影海王取景地”、全世界最长的海岸线，绵长的金色沙滩；
                <w:br/>
                【天宝林山】：近距离观看南半球特有蓝光萤火虫、漫步雨林;
                <w:br/>
                【库姆巴巴湖保护区】城市边的天然避难所，和野生袋鼠和考拉来一次邂逅；
                <w:br/>
                【奔富玛吉尔酒庄】：全球最佳百大酒庄之一，品尝世界著名的奔富葡萄酒；
                <w:br/>
                【库克蒸汽火车】：灌篮高手同款海岸线百年蒸汽火车，沿途欣赏壮丽南大洋海景；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【杰维斯湾观海豚生态游】：乘坐观光船出海造访野生海豚保护区，与大自然来一次全方位亲密接触；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午餐：海鲜自助餐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早餐后开始今日精彩的行程：
                <w:br/>
                【天宝林山（Tamborine Mountain）】
                <w:br/>
                天宝林山位于风景如画的天宝林高原南部，是金沙碧海背后的一片绿洲，被誉为昆士兰州的“瑰宝秘境”！趣味横生的艺廊街（Gallery Walk）。   
                <w:br/>
                【蓝光萤火虫洞（Glow Worms）】
                <w:br/>
                蓝光萤火虫为澳洲和新西兰独有的萤火虫品种，洞中生活着成千上万只发光的萤火虫，游客可以在专门的手电筒的照射下近距离观察，这也是昆士兰州唯一一个可以白天可以看到萤火虫的地方。
                <w:br/>
                蓝光虫观赏注意事项：
                <w:br/>
                1.全程禁用白光手电、手机闪光，蓝光虫遇强光永久熄灯。
                <w:br/>
                2.洞内保持安静，勿奔跑喊叫，声波震动让幼虫停止捕食。
                <w:br/>
                3.严禁触摸岩壁或向虫体呼气，一点挤压即致脆弱幼虫死亡。
                <w:br/>
                4.禁烟禁食禁喷驱蚊剂，垃圾随身带走。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交通：专车 飞机
                <w:br/>
              </w:t>
            </w:r>
          </w:p>
        </w:tc>
        <w:tc>
          <w:tcPr/>
          <w:p>
            <w:pPr>
              <w:pStyle w:val="indent"/>
            </w:pPr>
            <w:r>
              <w:rPr>
                <w:rFonts w:ascii="宋体" w:hAnsi="宋体" w:eastAsia="宋体" w:cs="宋体"/>
                <w:color w:val="000000"/>
                <w:sz w:val="20"/>
                <w:szCs w:val="20"/>
              </w:rPr>
              <w:t xml:space="preserve">早餐：√     午餐：东星斑生蚝养生餐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早餐后开始今日精彩的行程：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墨尔本-/-阿德莱德	航班：待定或前一天晚班机
                <w:br/>
                早上飞往阿德莱德，抵达后开始今日精彩的行程：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【北大街—文艺之旅】
                <w:br/>
                当你漫步各种文化历史建筑林立的北大街（North Terrace），才会感受到这座城市悠久的历史风貌。议会大厦、政府大楼、博物馆、展览馆一字排开在北大街旁。
                <w:br/>
                交通：专车 飞机
                <w:br/>
              </w:t>
            </w:r>
          </w:p>
        </w:tc>
        <w:tc>
          <w:tcPr/>
          <w:p>
            <w:pPr>
              <w:pStyle w:val="indent"/>
            </w:pPr>
            <w:r>
              <w:rPr>
                <w:rFonts w:ascii="宋体" w:hAnsi="宋体" w:eastAsia="宋体" w:cs="宋体"/>
                <w:color w:val="000000"/>
                <w:sz w:val="20"/>
                <w:szCs w:val="20"/>
              </w:rPr>
              <w:t xml:space="preserve">早餐：打包早餐     午餐：特色猪手香肠拼盘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 – 菲尔半岛 – 阿德莱德
                <w:br/>
                早餐后开始今日精彩之旅：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阿德莱德-/-悉尼 – 蓝山国家公园 - 悉尼（约1.5小时）	航班：待定或前一天晚班机
                <w:br/>
                早上飞往悉尼，抵达后开始今日精彩之旅：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航班：CZ326/10:05-17:55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团队用餐标准：除标准飞机餐外，早餐为酒店早餐或餐盒，午晚餐为中式桌餐8菜1汤（或特色餐及自助餐），特色餐以行程中标注为准。餐标午餐/晚餐35澳币/餐/人，14正9早
                <w:br/>
                7.	旅行社责任险。（旅游意外险不含，建议出行前自行按需购买个人出境旅游意外险！）
                <w:br/>
                8.   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2026-04-19T18:12:15+08:00</dcterms:created>
  <dcterms:modified xsi:type="dcterms:W3CDTF">2026-04-19T18:12:15+08:00</dcterms:modified>
</cp:coreProperties>
</file>

<file path=docProps/custom.xml><?xml version="1.0" encoding="utf-8"?>
<Properties xmlns="http://schemas.openxmlformats.org/officeDocument/2006/custom-properties" xmlns:vt="http://schemas.openxmlformats.org/officeDocument/2006/docPropsVTypes"/>
</file>