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3晚国际五星酒店1晚阿布扎比文华东方阿联酋宫殿酒店 | 海洋世界 | 法拉利世界 | 卢浮宫 | 沙漠冲沙（CAN-CZ）行程单</w:t>
      </w:r>
    </w:p>
    <w:p>
      <w:pPr>
        <w:jc w:val="center"/>
        <w:spacing w:after="100"/>
      </w:pPr>
      <w:r>
        <w:rPr>
          <w:rFonts w:ascii="宋体" w:hAnsi="宋体" w:eastAsia="宋体" w:cs="宋体"/>
          <w:sz w:val="20"/>
          <w:szCs w:val="20"/>
        </w:rPr>
        <w:t xml:space="preserve">UCZ12  3晚国际五星+1晚阿布扎比文华东方阿联酋宫殿酒店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AA20260510UCZ12UW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甄选酒店：3晚国际五星+1晚阿布扎比文华东方阿联酋宫殿酒店，轻奢酒店体验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8星皇宫酒店豪华自助晚餐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午餐：阿拉伯自助午餐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8.特别要求之单间房差：人民币3800/人/全程，11岁以下小孩不占床减500人民币，占床与成人同价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2026-03-04T01:09:49+08:00</dcterms:created>
  <dcterms:modified xsi:type="dcterms:W3CDTF">2026-03-04T01:09:49+08:00</dcterms:modified>
</cp:coreProperties>
</file>

<file path=docProps/custom.xml><?xml version="1.0" encoding="utf-8"?>
<Properties xmlns="http://schemas.openxmlformats.org/officeDocument/2006/custom-properties" xmlns:vt="http://schemas.openxmlformats.org/officeDocument/2006/docPropsVTypes"/>
</file>