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郑州-广州HU7288/18:30；HU7284/20:25；CZ3959/19:00；CZ6594/20:05，最终航班以实际出票为准。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5、航班参考：广州-郑州GJ8583/06:20;CZ3971/7:30；HU7629/07:55;CZ677/9:35；CZ6593/11:35;CZ8688/12:30；CZ6226/14:35;HU7287/15:05，不得指定航班，最终航班以实际出票为准。如指定航班，价格请单询。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网评3钻版洛阳参考：伊水源酒店解放路店/如家华驿精选酒店/熙悦府/阡墨艺术酒店/申泰酒店/中州酒店/凯华大酒店或同级（花会间会住洛阳周边）或不低于以上标准酒店
                <w:br/>
                网评4钻版洛阳参考：太学府/千那千寻/曼景酒店/润华君悦（牡丹广场店）/丽呈睿轩酒店（王城公园店）/枫叶智选酒店/吾朵丽呈（王府井店）/古都御景（隋唐应天门店）/滨河智选假日酒店/或同级（花会间会住洛阳周边）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洛阳参考（3钻版）：伊水源酒店解放路店/如家华驿精选酒店/熙悦府/阡墨艺术酒店/申泰酒店/中州酒店/凯华大酒店或同级（花会间会住洛阳周边）或不低于以上标准酒店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3-4月赠送参观【洛阳牡丹园】（游览约90分钟）“庭前芍药妖无格，池上芙蕖静少情。唯有牡丹真国色，花开时节动京城”。什么艳丽的芍药，什么出淤泥而不染的芙蕖，都比不上牡丹的无双艳色，“国色朝酣酒，天香夜染衣”是它，名动京城的也只能是它。花开花落二十日，一城之人皆若狂。园内汇集国内外名优牡丹品种1021个，40余万株，汇天下牡丹精品、聚四季名卉于一园。
                <w:br/>
                备注：
                <w:br/>
                1、其他月份（花季后）牡丹园更换为【中国牡丹博物馆】国内唯一一个牡丹专题博物馆；
                <w:br/>
                2、花期是根据历年预估，受气温气候雨水影响可能会有偏差，敬请谅解，花期有限，具体以景区开花为准，不接受关于个人觉得花开的不好等投诉；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5、航班参考：郑州-广州HU7288/18:30；HU7284/20:25；CZ3959/19:00；CZ6594/20:05；CZ3395/21:10；CZ7108/22:40，不得指定航班，具体航班以实际出票为准；3月底换季后航班时刻待定。
                <w:br/>
                交通：旅游车+飞机
                <w:br/>
                景点：洛阳牡丹、白马寺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2026-04-17T21:28:23+08:00</dcterms:created>
  <dcterms:modified xsi:type="dcterms:W3CDTF">2026-04-17T21:28:23+08:00</dcterms:modified>
</cp:coreProperties>
</file>

<file path=docProps/custom.xml><?xml version="1.0" encoding="utf-8"?>
<Properties xmlns="http://schemas.openxmlformats.org/officeDocument/2006/custom-properties" xmlns:vt="http://schemas.openxmlformats.org/officeDocument/2006/docPropsVTypes"/>
</file>