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双飞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广州白云机场出发前往成都，前往大美新疆！
                <w:br/>
                航班时间不指定，抵达后入住成都一晚，当天不含餐，自由活动。
                <w:br/>
                温馨提示：
                <w:br/>
                计划行程描述为参考，旅游专列的开行日期、停靠站点、运行时长、运行线路等以铁路相关部门最终客调命令为准。如专列运行计划发生变更，将合理对计划行程的出行时间、游览顺序、餐住点位等关联安排进行调整。详情敬请参阅旅游合同及附件条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车站欢送贵宾—兰州部分贵宾下车，结束行程。熊猫专列抵达本次旅程终到站成都，成都天府机场返会广州白云机场、佛山沙堤机场，相约下次再见。
                <w:br/>
                交通：熊猫专列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成都-广州
                <w:br/>
                熊猫专列抵达本次旅程终到站成都，成都天府机场返会广州白云机场，相约下次再见。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1、交通：广州-成都往返机票经济舱（含机建燃油税）+熊猫专列什邡号标准四人间席位+旅游当地专用空调旅游车辆。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成都酒店为网评三钻、乌鲁木齐/伊宁/喀什为网评三钻或舒适型酒店；塔县/布尔津双人标准间。说明：如遇单男单女，为2人一间拼房安排，如无法拼房或自愿单住需游客自补单房差价！全程地面酒店单房差：1200元。
                <w:br/>
                参考酒店：乌鲁木齐：美美、如家、塔城办事处或同级
                <w:br/>
                伊宁：金物源、景苑、伊力花城大酒店或同级
                <w:br/>
                喀什：格美审批局店、格林东方审批局店、凤梧栖审批局店、美豪审批局店、丽呈别院、山屿湖酒店或同级
                <w:br/>
                塔县：塔莎古道、云端驿或同级。
                <w:br/>
                布尔津：津悦宾馆、铂瑞酒店、俄罗斯酒店、小苏通或同级别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2026-04-07T23:43:31+08:00</dcterms:created>
  <dcterms:modified xsi:type="dcterms:W3CDTF">2026-04-07T23:43:31+08:00</dcterms:modified>
</cp:coreProperties>
</file>

<file path=docProps/custom.xml><?xml version="1.0" encoding="utf-8"?>
<Properties xmlns="http://schemas.openxmlformats.org/officeDocument/2006/custom-properties" xmlns:vt="http://schemas.openxmlformats.org/officeDocument/2006/docPropsVTypes"/>
</file>