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3、住宿：银川三钻酒店3晚，中卫三钻酒店1晚，提供双人标间；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，不含区间车如需乘坐费用自理。60岁以下增加门票200元/人 ，该产品报价为综合优惠价格，持军官证、导游证、记者证、教师证等证件不退费赠送景点或项目因时间或天气原因不能前往或自动放弃，按“不退费用”和“不更换景点”处理！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6、用餐：全程包含4早、3正（餐标25元）（特色餐35元：铜锅涮羊肉）
                <w:br/>
                备注：此产品为散客产品、如若成团人数不足8人无法安排团餐、则现退餐费
                <w:br/>
                ①酒店含自助早餐或桌早不吃不退费，不占床不含早餐；
                <w:br/>
                ②因本产品针对散客，众口难调，不能保证都能尽大众口味，敬请谅解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枸杞博物馆</w:t>
            </w:r>
          </w:p>
        </w:tc>
        <w:tc>
          <w:tcPr/>
          <w:p>
            <w:pPr>
              <w:pStyle w:val="indent"/>
            </w:pPr>
            <w:r>
              <w:rPr>
                <w:rFonts w:ascii="宋体" w:hAnsi="宋体" w:eastAsia="宋体" w:cs="宋体"/>
                <w:color w:val="000000"/>
                <w:sz w:val="20"/>
                <w:szCs w:val="20"/>
              </w:rPr>
              <w:t xml:space="preserve">枸杞养生文化物品等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60岁以下需补门票</w:t>
            </w:r>
          </w:p>
        </w:tc>
        <w:tc>
          <w:tcPr/>
          <w:p>
            <w:pPr>
              <w:pStyle w:val="indent"/>
            </w:pPr>
            <w:r>
              <w:rPr>
                <w:rFonts w:ascii="宋体" w:hAnsi="宋体" w:eastAsia="宋体" w:cs="宋体"/>
                <w:color w:val="000000"/>
                <w:sz w:val="20"/>
                <w:szCs w:val="20"/>
              </w:rPr>
              <w:t xml:space="preserve">
                60岁以下的需补200元门票
                <w:br/>
                <w:br/>
                选消景交：青铜峡大峡谷70元+西夏陵40元+沙坡头南北区交通40元=150元/人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8宁夏地区是当地旅游度假城市，硬件及软件服务均与沿海发达的广州存在一定差距， 请团友谅解。如遇旺季酒店房满或政府征收等情形，旅行社会另外安排至不低于所列 酒店标准的同类型酒店。
                <w:br/>
                9、购物：宁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2026-06-04T05:06:01+08:00</dcterms:created>
  <dcterms:modified xsi:type="dcterms:W3CDTF">2026-06-04T05:06:01+08:00</dcterms:modified>
</cp:coreProperties>
</file>

<file path=docProps/custom.xml><?xml version="1.0" encoding="utf-8"?>
<Properties xmlns="http://schemas.openxmlformats.org/officeDocument/2006/custom-properties" xmlns:vt="http://schemas.openxmlformats.org/officeDocument/2006/docPropsVTypes"/>
</file>