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4.以上体验为赠送项目，如自身原因放弃不体验，无费用可退。
                <w:br/>
                温馨提示：如因特殊原因导致景区暂停营业（直升机无法起飞），将会按以下两种方式处理，报名市视为可接受以下处理方案
                <w:br/>
                1、导游写退费证明让客人签字，给客人退费处理（按实际成本退费，非门市价，请注意）；
                <w:br/>
                2、在时间允许客人同意的情况，更换景点（具体景点由导游根据实团情况沟通），和客人签好更换景点的证明。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2026-07-22T10:00:24+08:00</dcterms:created>
  <dcterms:modified xsi:type="dcterms:W3CDTF">2026-07-22T10:00:24+08:00</dcterms:modified>
</cp:coreProperties>
</file>

<file path=docProps/custom.xml><?xml version="1.0" encoding="utf-8"?>
<Properties xmlns="http://schemas.openxmlformats.org/officeDocument/2006/custom-properties" xmlns:vt="http://schemas.openxmlformats.org/officeDocument/2006/docPropsVTypes"/>
</file>