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EU202607081515HC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5个特色餐：西班牙海鲜饭、葡萄牙鳕鱼餐、葡挞、佛朗明哥晚宴、海鲜自助大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伯纳乌球场、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