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【全景深度·奇迹黄石】美国加拿大墨西哥联游16天丨黄石国家公园丨大提顿国家公园丨尼亚加拉瀑布行程单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FHXY-US1774233196zx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超值三国或双国全览
                <w:br/>
                美国大全景+加拿大+墨西哥全抵达
                <w:br/>
                <w:br/>
                双国探秘大瀑布（美加团）
                <w:br/>
                美加两国双面解码
                <w:br/>
                加拿大瀑布船0距离触摸大瀑布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华盛顿－水牛城－多伦多
                <w:br/>
                乘车前往【多伦多】抵达后入住酒店休息
                <w:br/>
                【多伦多】多伦多是加拿大最大的城市、安大略省的省会，也是加拿大的政治、经济、文化和交通中心，世界著名的国际大都市。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多伦多－尼亚加拉瀑布－水牛城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【加拿大尼亚加拉瀑布游船】亲临其境，感受马蹄瀑布汹涌的水汽和轰鸣的水声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行程所列景点第一门票（注：乘船游览自由女神，不上岛；黄石国家公园，大提顿国家公园，加拿大瀑布船（仅限美加客人））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2026-04-19T18:12:21+08:00</dcterms:created>
  <dcterms:modified xsi:type="dcterms:W3CDTF">2026-04-19T18:12:21+08:00</dcterms:modified>
</cp:coreProperties>
</file>

<file path=docProps/custom.xml><?xml version="1.0" encoding="utf-8"?>
<Properties xmlns="http://schemas.openxmlformats.org/officeDocument/2006/custom-properties" xmlns:vt="http://schemas.openxmlformats.org/officeDocument/2006/docPropsVTypes"/>
</file>