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【新马自在游】纯玩新加坡马六甲吉隆坡六天五晚丨广州往返丨太子城丨水上清真寺丨双峰塔行程单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ZC-SA1776309823U8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【趣味乐园】新加坡河川生态园
                <w:br/>
                【特色美食】咖喱面包鸡、鲜味奶油虾、正宗椰浆饭、古城鸡饭粒、松发肉骨茶
                <w:br/>
                【舒适住宿】3晚网评四钻酒店 + 吉隆坡升级2晚万豪旗下品牌五钻酒店，品质住宿伴您安眠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午餐：中华料理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哈芝巷】感受不一样的异域风情。哈芝巷可谓是不少新加坡年轻设计师和创业者的摇篮；他们在这里开设了种类繁多的多品牌店、奇特的精品店；店面装饰别出心裁，充满个性。从一条旧巷到文化气息的休闲步行街，这几乎可算是新加坡整体改造开发中成功的例子之一，是具有历史文化风貌的都市旅游景点。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午餐：海南鸡饭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前往闻名世界的【双峰塔】（远观拍照约15分钟）
                <w:br/>
                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点心、肉骨茶等。自由享用宵夜后，送回酒店休息。（亚罗食街基本有中文标识，沟通不成问题，请放心自由享受各种美食）
                <w:br/>
              </w:t>
            </w:r>
          </w:p>
        </w:tc>
        <w:tc>
          <w:tcPr/>
          <w:p>
            <w:pPr>
              <w:pStyle w:val="indent"/>
            </w:pPr>
            <w:r>
              <w:rPr>
                <w:rFonts w:ascii="宋体" w:hAnsi="宋体" w:eastAsia="宋体" w:cs="宋体"/>
                <w:color w:val="000000"/>
                <w:sz w:val="20"/>
                <w:szCs w:val="20"/>
              </w:rPr>
              <w:t xml:space="preserve">早餐：酒店内     午餐：奶油虾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午餐：古法肉骨茶&amp;面包鸡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5.10人以上安排全程领队+当地中文导游服务（接驳期间或自由活动期间不含导游服务）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5.马来西亚酒店旅游税金10马币1间/晚；槟城、马六甲文化遗产税3马币1间/晚（如有）；吉隆坡、雪兰莪州酒店永续发展税7马币1间/晚。
                <w:br/>
                6.自费项目及景区内的小景点或交通车等额外费用。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12岁以下小孩不占床减￥500/人，占床大小同价；18岁以下需家属陪同。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2026-04-17T13:40:31+08:00</dcterms:created>
  <dcterms:modified xsi:type="dcterms:W3CDTF">2026-04-17T13:40:31+08:00</dcterms:modified>
</cp:coreProperties>
</file>

<file path=docProps/custom.xml><?xml version="1.0" encoding="utf-8"?>
<Properties xmlns="http://schemas.openxmlformats.org/officeDocument/2006/custom-properties" xmlns:vt="http://schemas.openxmlformats.org/officeDocument/2006/docPropsVTypes"/>
</file>