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【暑假全程五星】澳大利亚大堡礁鲸彩10天文化生态之旅/墨尔本/凯恩斯/布里斯本/黄金海岸/悉尼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凯恩斯澳式和牛日落晚餐、凯恩斯大堡礁游船自助午餐；悉尼塔自助晚餐共享美景美食；
                <w:br/>
                黄金海岸澳洲国宴风味餐（龙虾袋鼠肉风味餐）；知名连锁火锅餐；
                <w:br/>
                <w:br/>
                住宿升级
                <w:br/>
                全程升级为五星酒店，舒服度拉满！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布里斯本：Pullman Brisbane King George Square或同级豪华酒店 黄金海岸：Racv Royal Pines Resort Gold Coast或同级豪华酒店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2026-05-09T20:41:22+08:00</dcterms:created>
  <dcterms:modified xsi:type="dcterms:W3CDTF">2026-05-09T20:41:22+08:00</dcterms:modified>
</cp:coreProperties>
</file>

<file path=docProps/custom.xml><?xml version="1.0" encoding="utf-8"?>
<Properties xmlns="http://schemas.openxmlformats.org/officeDocument/2006/custom-properties" xmlns:vt="http://schemas.openxmlformats.org/officeDocument/2006/docPropsVTypes"/>
</file>