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13:00(当地时间)-过夜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11:00(当地时间)   离港时间 22:00(当地时间)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①菲律宾邮轮签：360 元/人船上支付（持有有效日本、美国、澳洲、欧洲申根签证可免签（请提前向旅行社告知相关签证情 况），港澳台胞如无以上签证也需要做邮轮签)
                <w:br/>
                 ②越南: 119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3.印尼签证费用：需要提前办理电子落地签证（参考价格 35 美金/人）请自行通过印尼电子落地签官方办理网站 https://evisa.imigrasi.go.id/申请 B1-Tourist(Visa OnArrival)签证并付款，参考价格 35 美金/人，最终以办理时的价格为准。
                <w:br/>
                9.邮轮停靠港口岸上观光游费用（提前预定我司岸上游费用2799元/人）。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邮轮签：119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2026-07-22T10:00:43+08:00</dcterms:created>
  <dcterms:modified xsi:type="dcterms:W3CDTF">2026-07-22T10:00:43+08:00</dcterms:modified>
</cp:coreProperties>
</file>

<file path=docProps/custom.xml><?xml version="1.0" encoding="utf-8"?>
<Properties xmlns="http://schemas.openxmlformats.org/officeDocument/2006/custom-properties" xmlns:vt="http://schemas.openxmlformats.org/officeDocument/2006/docPropsVTypes"/>
</file>