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香港（过夜）-广州 4天3晚行程单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AD20261129HUAHK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广州南沙邮轮母港-花城号 抵港时间：10：00  离港时间：20:00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抵港时间11:00（过夜）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    离港时间：16:00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广州南沙国际邮轮母港 --离船 (预计08:00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1、邮轮所选客房3晚船票费用；
                <w:br/>
                2、用餐：指定免费餐厅用餐；
                <w:br/>
                3、娱乐：互动派对、剧院表演、船上指定免费设施；
                <w:br/>
                4、港务税费730元/人。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2、邮轮停靠港口岸上观光游费用；
                <w:br/>
                3、居住地至码头往返交通；
                <w:br/>
                4、保险：旅游意外险（建议购买）；
                <w:br/>
                5、单人入住需要支付200%的船票费用；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2026-06-10T14:53:46+08:00</dcterms:created>
  <dcterms:modified xsi:type="dcterms:W3CDTF">2026-06-10T14:53:46+08:00</dcterms:modified>
</cp:coreProperties>
</file>

<file path=docProps/custom.xml><?xml version="1.0" encoding="utf-8"?>
<Properties xmlns="http://schemas.openxmlformats.org/officeDocument/2006/custom-properties" xmlns:vt="http://schemas.openxmlformats.org/officeDocument/2006/docPropsVTypes"/>
</file>