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pPr>
      <w:r>
        <w:pict>
          <v:shape type="#_x0000_t75" style="width:216pt; height:30pt; margin-left:0pt; margin-top:0pt; mso-position-horizontal:left; mso-position-vertical:top; mso-position-horizontal-relative:char; mso-position-vertical-relative:line;">
            <w10:wrap type="inline"/>
            <v:imagedata r:id="rId7" o:title=""/>
          </v:shape>
        </w:pict>
      </w:r>
    </w:p>
    <w:p>
      <w:pPr>
        <w:pStyle w:val="pStyle"/>
      </w:pPr>
      <w:r>
        <w:rPr>
          <w:rFonts w:ascii="宋体" w:hAnsi="宋体" w:eastAsia="宋体" w:cs="宋体"/>
          <w:sz w:val="24"/>
          <w:szCs w:val="24"/>
          <w:b/>
          <w:bCs/>
        </w:rPr>
        <w:t xml:space="preserve">【全景·皇牌双岛晚对晚】海南双飞5天｜蜈支洲岛｜天涯海角｜亚特兰蒂斯水族馆｜海花岛｜直升飞机｜凤凰岭｜槟榔谷｜玫瑰谷｜免税店行程单</w:t>
      </w:r>
    </w:p>
    <w:tbl>
      <w:tblGrid>
        <w:gridCol w:w="1200" w:type="dxa"/>
        <w:gridCol w:w="2300" w:type="dxa"/>
        <w:gridCol w:w="1200" w:type="dxa"/>
        <w:gridCol w:w="2300" w:type="dxa"/>
        <w:gridCol w:w="1200" w:type="dxa"/>
        <w:gridCol w:w="2300" w:type="dxa"/>
      </w:tblGrid>
      <w:tblPr>
        <w:tblStyle w:val="travel"/>
      </w:tblPr>
      <w:tr>
        <w:trPr/>
        <w:tc>
          <w:tcPr>
            <w:tcW w:w="1200" w:type="dxa"/>
            <w:vAlign w:val="center"/>
            <w:shd w:val="clear" w:fill="efefef"/>
          </w:tcPr>
          <w:p>
            <w:pPr>
              <w:pStyle w:val="center"/>
            </w:pPr>
            <w:r>
              <w:rPr>
                <w:rFonts w:ascii="宋体" w:hAnsi="宋体" w:eastAsia="宋体" w:cs="宋体"/>
                <w:color w:val="000000"/>
                <w:sz w:val="20"/>
                <w:szCs w:val="20"/>
                <w:b/>
                <w:bCs/>
              </w:rPr>
              <w:t xml:space="preserve">产品编号</w:t>
            </w:r>
          </w:p>
        </w:tc>
        <w:tc>
          <w:tcPr>
            <w:tcW w:w="2300" w:type="dxa"/>
          </w:tcPr>
          <w:p>
            <w:pPr>
              <w:pStyle w:val="indent"/>
            </w:pPr>
            <w:r>
              <w:rPr>
                <w:rFonts w:ascii="宋体" w:hAnsi="宋体" w:eastAsia="宋体" w:cs="宋体"/>
                <w:color w:val="000000"/>
                <w:sz w:val="20"/>
                <w:szCs w:val="20"/>
              </w:rPr>
              <w:t xml:space="preserve">FG-20260301-G22</w:t>
            </w:r>
          </w:p>
        </w:tc>
        <w:tc>
          <w:tcPr>
            <w:tcW w:w="1200" w:type="dxa"/>
            <w:vAlign w:val="center"/>
            <w:shd w:val="clear" w:fill="efefef"/>
          </w:tcPr>
          <w:p>
            <w:pPr>
              <w:pStyle w:val="center"/>
            </w:pPr>
            <w:r>
              <w:rPr>
                <w:rFonts w:ascii="宋体" w:hAnsi="宋体" w:eastAsia="宋体" w:cs="宋体"/>
                <w:color w:val="000000"/>
                <w:sz w:val="20"/>
                <w:szCs w:val="20"/>
                <w:b/>
                <w:bCs/>
              </w:rPr>
              <w:t xml:space="preserve">出发地</w:t>
            </w:r>
          </w:p>
        </w:tc>
        <w:tc>
          <w:tcPr>
            <w:tcW w:w="2300" w:type="dxa"/>
          </w:tcPr>
          <w:p>
            <w:pPr>
              <w:pStyle w:val="indent"/>
            </w:pPr>
            <w:r>
              <w:rPr>
                <w:rFonts w:ascii="宋体" w:hAnsi="宋体" w:eastAsia="宋体" w:cs="宋体"/>
                <w:color w:val="000000"/>
                <w:sz w:val="20"/>
                <w:szCs w:val="20"/>
              </w:rPr>
              <w:t xml:space="preserve">广州市</w:t>
            </w:r>
          </w:p>
        </w:tc>
        <w:tc>
          <w:tcPr>
            <w:tcW w:w="1200" w:type="dxa"/>
            <w:vAlign w:val="center"/>
            <w:shd w:val="clear" w:fill="efefef"/>
          </w:tcPr>
          <w:p>
            <w:pPr>
              <w:pStyle w:val="center"/>
            </w:pPr>
            <w:r>
              <w:rPr>
                <w:rFonts w:ascii="宋体" w:hAnsi="宋体" w:eastAsia="宋体" w:cs="宋体"/>
                <w:color w:val="000000"/>
                <w:sz w:val="20"/>
                <w:szCs w:val="20"/>
                <w:b/>
                <w:bCs/>
              </w:rPr>
              <w:t xml:space="preserve">目的地</w:t>
            </w:r>
          </w:p>
        </w:tc>
        <w:tc>
          <w:tcPr>
            <w:tcW w:w="2300" w:type="dxa"/>
          </w:tcPr>
          <w:p>
            <w:pPr>
              <w:pStyle w:val="indent"/>
            </w:pPr>
            <w:r>
              <w:rPr>
                <w:rFonts w:ascii="宋体" w:hAnsi="宋体" w:eastAsia="宋体" w:cs="宋体"/>
                <w:color w:val="000000"/>
                <w:sz w:val="20"/>
                <w:szCs w:val="20"/>
              </w:rPr>
              <w:t xml:space="preserve">海南省-海口市-三亚市</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行程天数</w:t>
            </w:r>
          </w:p>
        </w:tc>
        <w:tc>
          <w:tcPr>
            <w:tcW w:w="2300" w:type="dxa"/>
          </w:tcPr>
          <w:p>
            <w:pPr>
              <w:pStyle w:val="indent"/>
            </w:pPr>
            <w:r>
              <w:rPr>
                <w:rFonts w:ascii="宋体" w:hAnsi="宋体" w:eastAsia="宋体" w:cs="宋体"/>
                <w:color w:val="000000"/>
                <w:sz w:val="20"/>
                <w:szCs w:val="20"/>
              </w:rPr>
              <w:t xml:space="preserve">5</w:t>
            </w:r>
          </w:p>
        </w:tc>
        <w:tc>
          <w:tcPr>
            <w:tcW w:w="1200" w:type="dxa"/>
            <w:vAlign w:val="center"/>
            <w:shd w:val="clear" w:fill="efefef"/>
          </w:tcPr>
          <w:p>
            <w:pPr>
              <w:pStyle w:val="center"/>
            </w:pPr>
            <w:r>
              <w:rPr>
                <w:rFonts w:ascii="宋体" w:hAnsi="宋体" w:eastAsia="宋体" w:cs="宋体"/>
                <w:color w:val="000000"/>
                <w:sz w:val="20"/>
                <w:szCs w:val="20"/>
                <w:b/>
                <w:bCs/>
              </w:rPr>
              <w:t xml:space="preserve">去程交通</w:t>
            </w:r>
          </w:p>
        </w:tc>
        <w:tc>
          <w:tcPr>
            <w:tcW w:w="2300" w:type="dxa"/>
          </w:tcPr>
          <w:p>
            <w:pPr>
              <w:pStyle w:val="indent"/>
            </w:pPr>
            <w:r>
              <w:rPr>
                <w:rFonts w:ascii="宋体" w:hAnsi="宋体" w:eastAsia="宋体" w:cs="宋体"/>
                <w:color w:val="000000"/>
                <w:sz w:val="20"/>
                <w:szCs w:val="20"/>
              </w:rPr>
              <w:t xml:space="preserve">飞机</w:t>
            </w:r>
          </w:p>
        </w:tc>
        <w:tc>
          <w:tcPr>
            <w:tcW w:w="1200" w:type="dxa"/>
            <w:vAlign w:val="center"/>
            <w:shd w:val="clear" w:fill="efefef"/>
          </w:tcPr>
          <w:p>
            <w:pPr>
              <w:pStyle w:val="center"/>
            </w:pPr>
            <w:r>
              <w:rPr>
                <w:rFonts w:ascii="宋体" w:hAnsi="宋体" w:eastAsia="宋体" w:cs="宋体"/>
                <w:color w:val="000000"/>
                <w:sz w:val="20"/>
                <w:szCs w:val="20"/>
                <w:b/>
                <w:bCs/>
              </w:rPr>
              <w:t xml:space="preserve">返程交通</w:t>
            </w:r>
          </w:p>
        </w:tc>
        <w:tc>
          <w:tcPr>
            <w:tcW w:w="2300" w:type="dxa"/>
          </w:tcPr>
          <w:p>
            <w:pPr>
              <w:pStyle w:val="indent"/>
            </w:pPr>
            <w:r>
              <w:rPr>
                <w:rFonts w:ascii="宋体" w:hAnsi="宋体" w:eastAsia="宋体" w:cs="宋体"/>
                <w:color w:val="000000"/>
                <w:sz w:val="20"/>
                <w:szCs w:val="20"/>
              </w:rPr>
              <w:t xml:space="preserve">飞机</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参考航班</w:t>
            </w:r>
          </w:p>
        </w:tc>
        <w:tc>
          <w:tcPr>
            <w:gridSpan w:val="5"/>
          </w:tcPr>
          <w:p>
            <w:pPr>
              <w:pStyle w:val="indent"/>
            </w:pPr>
            <w:r>
              <w:rPr>
                <w:rFonts w:ascii="宋体" w:hAnsi="宋体" w:eastAsia="宋体" w:cs="宋体"/>
                <w:color w:val="000000"/>
                <w:sz w:val="20"/>
                <w:szCs w:val="20"/>
              </w:rPr>
              <w:t xml:space="preserve">
                去程参考起飞时间：广州飞海口 17:00-23:59之间起飞
                <w:br/>
                回程参考起飞时间：海口飞广州 17:00-23:59之间起飞
                <w:br/>
                参考时间，具体航次以实际出票为准，敬请悉知，谢谢！（15KG免费托运行李/程）
              </w:t>
            </w:r>
          </w:p>
        </w:tc>
      </w:tr>
      <w:tr>
        <w:trPr/>
        <w:tc>
          <w:tcPr>
            <w:tcW w:w="1200" w:type="dxa"/>
            <w:vAlign w:val="center"/>
            <w:shd w:val="clear" w:fill="efefef"/>
          </w:tcPr>
          <w:p>
            <w:pPr>
              <w:pStyle w:val="center"/>
            </w:pPr>
            <w:r>
              <w:rPr>
                <w:rFonts w:ascii="宋体" w:hAnsi="宋体" w:eastAsia="宋体" w:cs="宋体"/>
                <w:color w:val="000000"/>
                <w:sz w:val="20"/>
                <w:szCs w:val="20"/>
                <w:b/>
                <w:bCs/>
              </w:rPr>
              <w:t xml:space="preserve">产品亮点</w:t>
            </w:r>
          </w:p>
        </w:tc>
        <w:tc>
          <w:tcPr>
            <w:gridSpan w:val="5"/>
          </w:tcPr>
          <w:p>
            <w:pPr>
              <w:pStyle w:val="indent"/>
            </w:pPr>
            <w:r>
              <w:rPr>
                <w:rFonts w:ascii="宋体" w:hAnsi="宋体" w:eastAsia="宋体" w:cs="宋体"/>
                <w:color w:val="000000"/>
                <w:sz w:val="20"/>
                <w:szCs w:val="20"/>
              </w:rPr>
              <w:t xml:space="preserve">
                ★ 优选酒店，一次旅行多重体验
                <w:br/>
                ◆ 入住1晚森林、海洋、沙漠、冰川4大主题欧式城堡连接而成的【海花岛欧堡酒店】
                <w:br/>
                ◆ 国际品牌享轻奢：入住1晚国际品牌酒店——【美兰温德姆花园酒店/万丽酒店/绿发希尔顿】
                <w:br/>
                ◆ 三亚连住2晚豪华度假酒店
                <w:br/>
                <w:br/>
                ★ 媲美迪拜棕榈岛，一次岛行探“全球”
                <w:br/>
                畅游【海花岛】花瓣的独特造型，斥资 1600 亿的匠心打造，汇聚明清、法式、东南亚等十余种建筑风格，食住游全方位轻奢享受： 
                <w:br/>
                【海花灯光秀】由第 29 届奥运会开闭幕式灯光总设计师精心设计，打造震撼世界的海岛光影盛宴。 
                <w:br/>
                【亲海花式娱乐】漫步双子沙滩，沙质细软，洁白如银，20 余项动感娱乐缤纷汇聚
                <w:br/>
                <w:br/>
                ★ 畅游东方夏威夷
                <w:br/>
                ◆ 玫瑰之约，浪漫三亚，亚洲规模最大的玫瑰谷——【亚龙湾国际玫瑰谷】
                <w:br/>
                ◆ 亲临天之涯海之角，赏天涯·海角·南天一柱等石刻——【天涯海角】
                <w:br/>
                ◆ 岛中之王、浪漫情人岛，触摸世界上最白，最细，最柔软的细沙——【蜈支洲岛】
                <w:br/>
                ◆ 最时尚、最流行、高逼格网红打卡项目—【直升机飞行体验】
                <w:br/>
                ◆ 邀您一同揭开千年之谜、消失在深海中的——【亚特兰蒂斯水族馆】
                <w:br/>
                <w:br/>
                ★ 海南味道：品海南地道——椰子文昌鸡
                <w:br/>
                <w:br/>
                ★免税天堂·沉浸式购物盛宴
                <w:br/>
                ◆ 全球购物殿堂【三亚国际免税城】作为海南自由贸易港的标志，是奢华购物的殿堂。这里汇聚了全球顶尖品牌，无需出境，即可享受与世界各地同步的购物体验
              </w:t>
            </w:r>
          </w:p>
        </w:tc>
      </w:tr>
    </w:tbl>
    <w:p>
      <w:pPr>
        <w:jc w:val="left"/>
        <w:spacing w:before="10" w:after="10"/>
      </w:pPr>
      <w:r>
        <w:rPr>
          <w:rFonts w:ascii="宋体" w:hAnsi="宋体" w:eastAsia="宋体" w:cs="宋体"/>
          <w:sz w:val="22"/>
          <w:szCs w:val="22"/>
          <w:b/>
          <w:bCs/>
        </w:rPr>
        <w:t xml:space="preserve">行程安排</w:t>
      </w:r>
    </w:p>
    <w:tbl>
      <w:tblGrid>
        <w:gridCol w:w="1200" w:type="dxa"/>
        <w:gridCol w:w="5800" w:type="dxa"/>
        <w:gridCol w:w="1500" w:type="dxa"/>
        <w:gridCol w:w="2000" w:type="dxa"/>
      </w:tblGrid>
      <w:tblPr>
        <w:tblStyle w:val="lineSchedulings"/>
      </w:tblPr>
      <w:tr>
        <w:trPr/>
        <w:tc>
          <w:tcPr>
            <w:tcW w:w="1200" w:type="dxa"/>
            <w:vAlign w:val="center"/>
            <w:shd w:val="clear" w:fill="efefef"/>
          </w:tcPr>
          <w:p>
            <w:pPr>
              <w:pStyle w:val="center"/>
            </w:pPr>
            <w:r>
              <w:rPr>
                <w:rFonts w:ascii="宋体" w:hAnsi="宋体" w:eastAsia="宋体" w:cs="宋体"/>
                <w:color w:val="000000"/>
                <w:sz w:val="20"/>
                <w:szCs w:val="20"/>
                <w:b/>
                <w:bCs/>
              </w:rPr>
              <w:t xml:space="preserve">天数</w:t>
            </w:r>
          </w:p>
        </w:tc>
        <w:tc>
          <w:tcPr>
            <w:tcW w:w="5800" w:type="dxa"/>
            <w:vAlign w:val="center"/>
            <w:shd w:val="clear" w:fill="efefef"/>
          </w:tcPr>
          <w:p>
            <w:pPr>
              <w:pStyle w:val="center"/>
            </w:pPr>
            <w:r>
              <w:rPr>
                <w:rFonts w:ascii="宋体" w:hAnsi="宋体" w:eastAsia="宋体" w:cs="宋体"/>
                <w:color w:val="000000"/>
                <w:sz w:val="20"/>
                <w:szCs w:val="20"/>
                <w:b/>
                <w:bCs/>
              </w:rPr>
              <w:t xml:space="preserve">行程详情</w:t>
            </w:r>
          </w:p>
        </w:tc>
        <w:tc>
          <w:tcPr>
            <w:tcW w:w="1500" w:type="dxa"/>
            <w:vAlign w:val="center"/>
            <w:shd w:val="clear" w:fill="efefef"/>
          </w:tcPr>
          <w:p>
            <w:pPr>
              <w:pStyle w:val="center"/>
            </w:pPr>
            <w:r>
              <w:rPr>
                <w:rFonts w:ascii="宋体" w:hAnsi="宋体" w:eastAsia="宋体" w:cs="宋体"/>
                <w:color w:val="000000"/>
                <w:sz w:val="20"/>
                <w:szCs w:val="20"/>
                <w:b/>
                <w:bCs/>
              </w:rPr>
              <w:t xml:space="preserve">用餐</w:t>
            </w:r>
          </w:p>
        </w:tc>
        <w:tc>
          <w:tcPr>
            <w:tcW w:w="2000" w:type="dxa"/>
            <w:vAlign w:val="center"/>
            <w:shd w:val="clear" w:fill="efefef"/>
          </w:tcPr>
          <w:p>
            <w:pPr>
              <w:pStyle w:val="center"/>
            </w:pPr>
            <w:r>
              <w:rPr>
                <w:rFonts w:ascii="宋体" w:hAnsi="宋体" w:eastAsia="宋体" w:cs="宋体"/>
                <w:color w:val="000000"/>
                <w:sz w:val="20"/>
                <w:szCs w:val="20"/>
                <w:b/>
                <w:bCs/>
              </w:rPr>
              <w:t xml:space="preserve">住宿</w:t>
            </w:r>
          </w:p>
        </w:tc>
      </w:tr>
      <w:tr>
        <w:trPr/>
        <w:tc>
          <w:tcPr/>
          <w:p>
            <w:pPr>
              <w:pStyle w:val="center"/>
            </w:pPr>
            <w:r>
              <w:rPr>
                <w:rFonts w:ascii="宋体" w:hAnsi="宋体" w:eastAsia="宋体" w:cs="宋体"/>
                <w:color w:val="000000"/>
                <w:sz w:val="20"/>
                <w:szCs w:val="20"/>
              </w:rPr>
              <w:t xml:space="preserve">D1</w:t>
            </w:r>
          </w:p>
        </w:tc>
        <w:tc>
          <w:tcPr/>
          <w:p>
            <w:pPr>
              <w:pStyle w:val="indent"/>
            </w:pPr>
            <w:r>
              <w:rPr>
                <w:rFonts w:ascii="宋体" w:hAnsi="宋体" w:eastAsia="宋体" w:cs="宋体"/>
                <w:color w:val="000000"/>
                <w:sz w:val="20"/>
                <w:szCs w:val="20"/>
              </w:rPr>
              <w:t xml:space="preserve">
                广州-海口（广州至海口飞行时间约90分钟）
                <w:br/>
                各位贵宾请于指定时间在广州白云机场集合，工作人员协助您办理乘机手续，后乘飞机前往国际旅游岛----海口市（飞机时间约90分钟，去程参考起飞时间：广州飞海口 17:00-23:59之间起飞，具体航次以实际出票为准）。接团后前往酒店安排入住，随后自由活动。
                <w:br/>
                温馨提示： 
                <w:br/>
                1、我司在不影响原行程游玩标准及景点游览的前提下，会根据航空公司机票或火车票出票的首末站城市最终确定具体的行程顺序，最终行程（游览顺序）在出团前派发的出团通知书行程表中告知。
                <w:br/>
                2、旅行社可以根据实际情况，在保证行程景点游览不变且经与客人协商一致的前提下，对景点的游览顺序作合理的调整，客人对此表示理解。
                <w:br/>
                3、海花岛灯光秀具体演出内容以现场执行为准，如遇特殊原因取消表演将不另行通知。敬请谅解
                <w:br/>
                交通：飞机/旅游车
                <w:br/>
              </w:t>
            </w:r>
          </w:p>
        </w:tc>
        <w:tc>
          <w:tcPr/>
          <w:p>
            <w:pPr>
              <w:pStyle w:val="indent"/>
            </w:pPr>
            <w:r>
              <w:rPr>
                <w:rFonts w:ascii="宋体" w:hAnsi="宋体" w:eastAsia="宋体" w:cs="宋体"/>
                <w:color w:val="000000"/>
                <w:sz w:val="20"/>
                <w:szCs w:val="20"/>
              </w:rPr>
              <w:t xml:space="preserve">早餐：X     午餐：X     晚餐：X   </w:t>
            </w:r>
          </w:p>
        </w:tc>
        <w:tc>
          <w:tcPr/>
          <w:p>
            <w:pPr>
              <w:pStyle w:val="indent"/>
            </w:pPr>
            <w:r>
              <w:rPr>
                <w:rFonts w:ascii="宋体" w:hAnsi="宋体" w:eastAsia="宋体" w:cs="宋体"/>
                <w:color w:val="000000"/>
                <w:sz w:val="20"/>
                <w:szCs w:val="20"/>
              </w:rPr>
              <w:t xml:space="preserve">参考酒店：海口美兰温德姆花园酒店/万丽/绿发希尔顿/澄迈富力希尔顿逸林/蔚景温德姆/云龙温德姆花园/南海希尔顿欢朋或不低于以上标准的备选</w:t>
            </w:r>
          </w:p>
        </w:tc>
      </w:tr>
      <w:tr>
        <w:trPr/>
        <w:tc>
          <w:tcPr/>
          <w:p>
            <w:pPr>
              <w:pStyle w:val="center"/>
            </w:pPr>
            <w:r>
              <w:rPr>
                <w:rFonts w:ascii="宋体" w:hAnsi="宋体" w:eastAsia="宋体" w:cs="宋体"/>
                <w:color w:val="000000"/>
                <w:sz w:val="20"/>
                <w:szCs w:val="20"/>
              </w:rPr>
              <w:t xml:space="preserve">D2</w:t>
            </w:r>
          </w:p>
        </w:tc>
        <w:tc>
          <w:tcPr/>
          <w:p>
            <w:pPr>
              <w:pStyle w:val="indent"/>
            </w:pPr>
            <w:r>
              <w:rPr>
                <w:rFonts w:ascii="宋体" w:hAnsi="宋体" w:eastAsia="宋体" w:cs="宋体"/>
                <w:color w:val="000000"/>
                <w:sz w:val="20"/>
                <w:szCs w:val="20"/>
              </w:rPr>
              <w:t xml:space="preserve">
                海口-三亚（车程约4小时）
                <w:br/>
                早餐后出发，前往三亚（车程约3小时）。游览失落的空间——【亚特兰蒂斯水族馆】（游览时间约60分钟）86000尾海洋生物筑成的家园，为人们呈现了叹为观止的海底世界！沿着交错的迷宫隧道和主题鲜明的走廊，开启一段海底探索之旅。
                <w:br/>
                游览被誉为“东方马尔代夫之称”的 5A 级景区—【蜈支洲岛】(含过渡时间游玩约3小时，因接待条件有限，不接受70周岁以上人士上岛)神奇的海底世界丛生着五颜六色、五彩斑斓的热带鱼穿梭其间。这里是海上娱乐、潜水观光的首选之地。该岛周围海底珊瑚礁保存完整，热带鱼类凡多，是海南沿岸自然资源保存最完整的地区之一； 
                <w:br/>
                参观海南自贸区自贸港【三亚国际免税城】（自由活动约100分钟）。全球最大单体免税店，囊括了梵克雅宝、卡地亚、尚美、宝格丽、蒂芙尼、PRADA、FENDI、伯爵等超过650个国际奢侈品牌，是中国免税市场品牌最多、最全的免税店。在这里不仅能尽情享受一站式“血拼”的快感 还能漫步在玻璃连廊上眺望海棠湾的蓝天碧影体验完美的三亚之旅。
                <w:br/>
                交通：旅游车
                <w:br/>
                景点：【亚特兰蒂斯水族馆】、【蜈支洲岛】和【三亚国际免税城】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D3</w:t>
            </w:r>
          </w:p>
        </w:tc>
        <w:tc>
          <w:tcPr/>
          <w:p>
            <w:pPr>
              <w:pStyle w:val="indent"/>
            </w:pPr>
            <w:r>
              <w:rPr>
                <w:rFonts w:ascii="宋体" w:hAnsi="宋体" w:eastAsia="宋体" w:cs="宋体"/>
                <w:color w:val="000000"/>
                <w:sz w:val="20"/>
                <w:szCs w:val="20"/>
              </w:rPr>
              <w:t xml:space="preserve">
                三亚一地
                <w:br/>
                早餐后出发，游览【槟榔谷】 (含电瓶车，游览时间约150分钟) 槟榔谷是海南民族文化活化石，是海南省游客满意十佳景区和十大最佳特色魅力旅游风景区之一，是海南省最丰富、最权威、最灵动、最纯正的民族文化“活体”博物馆。（温馨提示：槟榔谷景区里内有成品展示厅，为景区自营店，不属于旅行社安排的购物点）
                <w:br/>
                游览国家5A级海天一色的【天涯海角】（游览时间120分钟）素有“天之涯、海之角”的旅游胜地，那刻有：“天涯”、“海角”、“南天一柱”、“海南南天”等巨石雄峙海滨，使整个景区如诗如画，美不胜收。
                <w:br/>
                游览4A景区——【凤凰岭海誓山盟景区】（游览时间约120分钟，索道自理98元/人）主峰海拔约400米，是三亚城区的至高点，是以凤凰文化和爱情文化结合的主题旅游风景区。这里有秀美的热带雨林，也被称之为“三亚之肺”；还有空中观海缆车、山顶水晶教堂是海南的一处婚拍胜地。登上凤凰岭360°悬挑式观光栈道上,可以俯瞰三亚的四湾八景，将三亚的美景尽收眼底福。
                <w:br/>
                交通：旅游车
                <w:br/>
                景点：【槟榔谷】、【天涯海角】【凤凰岭海誓山盟景区】
                <w:br/>
                自费项：三亚凤凰岭海誓山盟景区索道：98元/人自理
                <w:br/>
              </w:t>
            </w:r>
          </w:p>
        </w:tc>
        <w:tc>
          <w:tcPr/>
          <w:p>
            <w:pPr>
              <w:pStyle w:val="indent"/>
            </w:pPr>
            <w:r>
              <w:rPr>
                <w:rFonts w:ascii="宋体" w:hAnsi="宋体" w:eastAsia="宋体" w:cs="宋体"/>
                <w:color w:val="000000"/>
                <w:sz w:val="20"/>
                <w:szCs w:val="20"/>
              </w:rPr>
              <w:t xml:space="preserve">早餐：酒店含早     午餐：团餐     晚餐：团餐   </w:t>
            </w:r>
          </w:p>
        </w:tc>
        <w:tc>
          <w:tcPr/>
          <w:p>
            <w:pPr>
              <w:pStyle w:val="indent"/>
            </w:pPr>
            <w:r>
              <w:rPr>
                <w:rFonts w:ascii="宋体" w:hAnsi="宋体" w:eastAsia="宋体" w:cs="宋体"/>
                <w:color w:val="000000"/>
                <w:sz w:val="20"/>
                <w:szCs w:val="20"/>
              </w:rPr>
              <w:t xml:space="preserve">参考酒店:三亚海洋探索世界会议培训中心/黎客国际/氢森国际/雅布伦/顺龙/禅意/鲁迅中学/宝盛/黄河京都/非繁城品/君锦滨海/梧桐居/容锦海悦/禅意/京华/柏栎酒店/保利凤凰/君亭酒店或不低于以上标准的备选酒店</w:t>
            </w:r>
          </w:p>
        </w:tc>
      </w:tr>
      <w:tr>
        <w:trPr/>
        <w:tc>
          <w:tcPr/>
          <w:p>
            <w:pPr>
              <w:pStyle w:val="center"/>
            </w:pPr>
            <w:r>
              <w:rPr>
                <w:rFonts w:ascii="宋体" w:hAnsi="宋体" w:eastAsia="宋体" w:cs="宋体"/>
                <w:color w:val="000000"/>
                <w:sz w:val="20"/>
                <w:szCs w:val="20"/>
              </w:rPr>
              <w:t xml:space="preserve">D4</w:t>
            </w:r>
          </w:p>
        </w:tc>
        <w:tc>
          <w:tcPr/>
          <w:p>
            <w:pPr>
              <w:pStyle w:val="indent"/>
            </w:pPr>
            <w:r>
              <w:rPr>
                <w:rFonts w:ascii="宋体" w:hAnsi="宋体" w:eastAsia="宋体" w:cs="宋体"/>
                <w:color w:val="000000"/>
                <w:sz w:val="20"/>
                <w:szCs w:val="20"/>
              </w:rPr>
              <w:t xml:space="preserve">
                三亚-儋州（车程约3.5小时）
                <w:br/>
                早餐后，游览【三亚国际玫瑰谷】（赠送电瓶车，游览时间约120分钟）以“美丽·浪漫·爱”为主题的亚洲规模最大的亚龙湾国际玫瑰谷，徜徉在玫瑰花海之中，奔赴一场极致浪漫的玫瑰之约。（温馨提示：玫瑰谷景区里内有成品展示厅，为景区自营店，不属于旅行社安排的购物点）
                <w:br/>
                体验最时尚、最流行、高逼格网红打卡项目—【豪华直升机低空飞行】（1公里，起落约40秒）乘直升机感受平稳开阔的全新视野，低空穿梭，换个视角，朋友圈大片轻松拿捏！
                <w:br/>
                乘车前往海南西部经济、交通、文化中心——儋州（车程约150分钟），登陆【中国海花岛1号岛】汇聚数百位国内外建筑大师，斥资千亿重构世界文化旅游版图。汇聚了全球28大热门旅游业态，倾力打造集主题乐园、度假酒店、购物美食、会议会展、滨海娱乐、文化演艺等于一体的一站式国际化度假目的地。
                <w:br/>
                赠送体验：【五国温泉城】（每间房赠送2张门票，门票不用不退）汇聚世界温泉文化精华。营业时间:14:30-22:00（21:00停止检票）温泉门票包含：温泉泡池+ 免费更衣柜+浴巾+浴鞋+洗发水+沐浴露+儿童温泉泡池+茶水+休息区软椅（五国馆的开放区域情况，根据运营当日实际情况而定）；需自行携带泳衣、泳裤入园，游客更换后方可进入温泉泡池；
                <w:br/>
                【温馨提示】
                <w:br/>
                1、此门票仅在您入住酒店的当天有效，【单次】入园游玩。
                <w:br/>
                2、每间房赠送两张。（第三成人增订门票按138元/张自理）
                <w:br/>
                3、若遇检修或其他原因无开放，无任何退费或更换，最终解释权归海花岛欧堡酒店所有
                <w:br/>
                晚上可观看豪华视觉盛宴【海花岛灯光秀】在流光溢彩的灯光秀中，尽情欣赏犹如一颗璀璨夺目的明珠在中国南海冉冉升起的千亿级新网红·恒大海花岛。
                <w:br/>
                温馨提示：海花岛灯光秀具体演出内容以现场执行为准，如遇特殊原因取消表演将不另行通知。敬请谅解
                <w:br/>
                交通：旅游车
                <w:br/>
                景点：【三亚国际玫瑰谷】、【豪华直升机低空飞行】、【中国海花岛1号岛】
                <w:br/>
              </w:t>
            </w:r>
          </w:p>
        </w:tc>
        <w:tc>
          <w:tcPr/>
          <w:p>
            <w:pPr>
              <w:pStyle w:val="indent"/>
            </w:pPr>
            <w:r>
              <w:rPr>
                <w:rFonts w:ascii="宋体" w:hAnsi="宋体" w:eastAsia="宋体" w:cs="宋体"/>
                <w:color w:val="000000"/>
                <w:sz w:val="20"/>
                <w:szCs w:val="20"/>
              </w:rPr>
              <w:t xml:space="preserve">早餐：酒店含早     午餐：椰子鸡文昌鸡     晚餐：X   </w:t>
            </w:r>
          </w:p>
        </w:tc>
        <w:tc>
          <w:tcPr/>
          <w:p>
            <w:pPr>
              <w:pStyle w:val="indent"/>
            </w:pPr>
            <w:r>
              <w:rPr>
                <w:rFonts w:ascii="宋体" w:hAnsi="宋体" w:eastAsia="宋体" w:cs="宋体"/>
                <w:color w:val="000000"/>
                <w:sz w:val="20"/>
                <w:szCs w:val="20"/>
              </w:rPr>
              <w:t xml:space="preserve">酒店参考酒店：儋州海花岛欧堡酒店（不指定主题房型）或不低于以上标准的备选酒店</w:t>
            </w:r>
          </w:p>
        </w:tc>
      </w:tr>
      <w:tr>
        <w:trPr/>
        <w:tc>
          <w:tcPr/>
          <w:p>
            <w:pPr>
              <w:pStyle w:val="center"/>
            </w:pPr>
            <w:r>
              <w:rPr>
                <w:rFonts w:ascii="宋体" w:hAnsi="宋体" w:eastAsia="宋体" w:cs="宋体"/>
                <w:color w:val="000000"/>
                <w:sz w:val="20"/>
                <w:szCs w:val="20"/>
              </w:rPr>
              <w:t xml:space="preserve">D5</w:t>
            </w:r>
          </w:p>
        </w:tc>
        <w:tc>
          <w:tcPr/>
          <w:p>
            <w:pPr>
              <w:pStyle w:val="indent"/>
            </w:pPr>
            <w:r>
              <w:rPr>
                <w:rFonts w:ascii="宋体" w:hAnsi="宋体" w:eastAsia="宋体" w:cs="宋体"/>
                <w:color w:val="000000"/>
                <w:sz w:val="20"/>
                <w:szCs w:val="20"/>
              </w:rPr>
              <w:t xml:space="preserve">
                儋州-海口-广州（儋州至海口车程约2小时，海口至广州飞行时间约90分钟）
                <w:br/>
                酒店自助早餐，海花岛上打卡参考：
                <w:br/>
                1.双子沙滩：沙子细软，洁白如银
                <w:br/>
                2.婚礼庄园：集欧式、灰调玻璃、粉色系9栋不同风格教堂，在绚烂花卉的簇拥下，更加梦幻，拿出自拍杆，与你的亲人一起合照一张吧，记录你们最开心的时刻。
                <w:br/>
                3.风情饮食街：在这里，你可以品尝明清、苏州、川西、岭南、东南亚、德国格林、日本京都、法国等多种风情美食，享受各国米其林星级餐厅品牌美食，尝鲜首入中国的众多国际著名餐饮品牌美味，尽享全球美食饕餮盛宴；
                <w:br/>
                根据航班时间前往海口美兰机场（车程约120分钟），乘机返广州，结束行程。（回程参考起飞时间：海口飞广州 17:00-23:59之间起飞，不能指定，具体航次以实际出票为准），结束行程
                <w:br/>
                <w:br/>
                温馨提示： 
                <w:br/>
                1、因航空公司或天气的原因，飞机延误或取消航班导致的延住酒店、用餐、交通等费用问题，需客人自理。 
                <w:br/>
                2、旅行社视实际情况有权调整行程、游玩顺序及进出港口，不影响行程原定标准。
                <w:br/>
                3、温馨提示：免税店不列入旅游购物店范畴，行程中途经的休息站、加油站、公共卫生间等地停留仅供休息和方便之用，其自带的商店非旅行社指定的购物场所，旅游者在此购物为个人自主行为；景区内、博物馆、展览馆、体验馆、制作工场附设商品销售为景区设施，仅供了解当地特色文化之用，旅游者在此购物为个人自主行为。旅游者在以上所列场所因购物产生的纠纷与本社无关。
                <w:br/>
                交通：旅游车/飞机
                <w:br/>
              </w:t>
            </w:r>
          </w:p>
        </w:tc>
        <w:tc>
          <w:tcPr/>
          <w:p>
            <w:pPr>
              <w:pStyle w:val="indent"/>
            </w:pPr>
            <w:r>
              <w:rPr>
                <w:rFonts w:ascii="宋体" w:hAnsi="宋体" w:eastAsia="宋体" w:cs="宋体"/>
                <w:color w:val="000000"/>
                <w:sz w:val="20"/>
                <w:szCs w:val="20"/>
              </w:rPr>
              <w:t xml:space="preserve">早餐：酒店含早     午餐：团餐     晚餐：X   </w:t>
            </w:r>
          </w:p>
        </w:tc>
        <w:tc>
          <w:tcPr/>
          <w:p>
            <w:pPr>
              <w:pStyle w:val="indent"/>
            </w:pPr>
            <w:r>
              <w:rPr>
                <w:rFonts w:ascii="宋体" w:hAnsi="宋体" w:eastAsia="宋体" w:cs="宋体"/>
                <w:color w:val="000000"/>
                <w:sz w:val="20"/>
                <w:szCs w:val="20"/>
              </w:rPr>
              <w:t xml:space="preserve">温馨的家</w:t>
            </w:r>
          </w:p>
        </w:tc>
      </w:tr>
    </w:tbl>
    <w:p>
      <w:pPr>
        <w:jc w:val="left"/>
        <w:spacing w:before="10" w:after="10"/>
      </w:pPr>
      <w:r>
        <w:rPr>
          <w:rFonts w:ascii="宋体" w:hAnsi="宋体" w:eastAsia="宋体" w:cs="宋体"/>
          <w:sz w:val="22"/>
          <w:szCs w:val="22"/>
          <w:b/>
          <w:bCs/>
        </w:rPr>
        <w:t xml:space="preserve">费用说明</w:t>
      </w:r>
    </w:p>
    <w:tbl>
      <w:tblGrid>
        <w:gridCol w:w="2300" w:type="dxa"/>
        <w:gridCol w:w="8200" w:type="dxa"/>
      </w:tblGrid>
      <w:tblPr>
        <w:tblStyle w:val="lineCost"/>
      </w:tblPr>
      <w:tr>
        <w:trPr/>
        <w:tc>
          <w:tcPr>
            <w:tcW w:w="2300" w:type="dxa"/>
            <w:vAlign w:val="center"/>
            <w:shd w:val="clear" w:fill="efefef"/>
          </w:tcPr>
          <w:p>
            <w:pPr>
              <w:pStyle w:val="center"/>
            </w:pPr>
            <w:r>
              <w:rPr>
                <w:rFonts w:ascii="宋体" w:hAnsi="宋体" w:eastAsia="宋体" w:cs="宋体"/>
                <w:color w:val="000000"/>
                <w:sz w:val="20"/>
                <w:szCs w:val="20"/>
                <w:b/>
                <w:bCs/>
              </w:rPr>
              <w:t xml:space="preserve">费用包含</w:t>
            </w:r>
          </w:p>
        </w:tc>
        <w:tc>
          <w:tcPr>
            <w:tcW w:w="8200" w:type="dxa"/>
            <w:gridSpan w:val="3"/>
          </w:tcPr>
          <w:p>
            <w:pPr>
              <w:pStyle w:val="indent"/>
            </w:pPr>
            <w:r>
              <w:rPr>
                <w:rFonts w:ascii="宋体" w:hAnsi="宋体" w:eastAsia="宋体" w:cs="宋体"/>
                <w:color w:val="000000"/>
                <w:sz w:val="20"/>
                <w:szCs w:val="20"/>
              </w:rPr>
              <w:t xml:space="preserve">
                1、交通：往返程经济舱机票（含税燃油）。进出港口、航班时间等以航司出票为准。（团队机票将统一出票，如遇政府或航空公司政策性调整燃油税费，在未出票的情况下将进行多退少补，敬请谅解。机票一经开出，不得更改、不得签转、不得退票。）
                <w:br/>
                2、住宿：入住行程中参考酒店的标准双人间。每成人每晚一个床位，若出现单男单女，客人需补单房差入住双标间。
                <w:br/>
                3、用餐：含5正4早（酒店房含早，不用不退），团餐标准30/人/餐，特色餐：椰子鸡文昌鸡50/人（大小同价）。此产品是打包价，所有餐食如自动放弃，款项恕不退还。餐饮风味、用餐条件与广东有一定的差异，大家应有心理准备。
                <w:br/>
                4、用车：5-55座空调旅游车，按实际人数用车，保证一人一正座。
                <w:br/>
                5、导游：当地普通话导游服务。（备注：9人以下（含8人）司机兼向导带团，根据人数安排用车，当地退餐费或协商用餐。）
                <w:br/>
                6、门票：成人含景点第一道大门票（自费景点门票除外），不含景点小门票，个人消费及行程上自理的项目。赠送项目如因特殊原因不能成行，不做退款。此行程为综合优惠包价产品，若持学生证、军官证、长者证、记者证、残疾证、教师证等有效证件，我司不再进行任何差额退减优惠，敬请注意！客人对此无异议。
                <w:br/>
                7、小童：2岁-12岁（不含）以下：含往返机票，含车位、半价正餐、早餐。不占床位，不含其他门票（水族馆/直升机除外）。 
                <w:br/>
                8、婴儿：2岁（不含）以下婴儿：只含往返机票，其他均不含
                <w:br/>
                9、购物点：0个购物店 。温馨提示：免税店不列入旅游购物店范畴，行程中途经的休息站、加油站、公共卫生间等地停留仅供休息和方便之用，其自带的商店非旅行社指定的购物场所，景区里内有成品展示厅，为景区自营店，不属于旅行社安排的购物点。旅游者在此购物为个人自主行为；景区内、博物馆、展览馆、体验馆、制作工场附设商品销售为景区设施，仅供了解当地特色文化之用，旅游者在此购物为个人自主行为。旅游者在以上所列场所因购物产生的纠纷与本社无关。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费用不包含</w:t>
            </w:r>
          </w:p>
        </w:tc>
        <w:tc>
          <w:tcPr>
            <w:tcW w:w="8200" w:type="dxa"/>
            <w:gridSpan w:val="3"/>
          </w:tcPr>
          <w:p>
            <w:pPr>
              <w:pStyle w:val="indent"/>
            </w:pPr>
            <w:r>
              <w:rPr>
                <w:rFonts w:ascii="宋体" w:hAnsi="宋体" w:eastAsia="宋体" w:cs="宋体"/>
                <w:color w:val="000000"/>
                <w:sz w:val="20"/>
                <w:szCs w:val="20"/>
              </w:rPr>
              <w:t xml:space="preserve">
                1、合同未约定由组团社支付的费用（包括行程以外非合同约定活动项目所需的费用、游览过程中缆车索道游船费、自由活动期间发生的费用等）。
                <w:br/>
                2、行程中发生的客人个人费用（包括交通工具上的非免费餐饮费、行李超重费、住宿期间的洗衣、电话、酒水饮料费、个人伤病医疗费等）。
                <w:br/>
                3、航空公司临时增加的燃油附加费。
                <w:br/>
                4、不包含个人旅游意外保险费、航空保险费，强烈建议出行游客购买个人旅游意外保险，具体保险险种请在报名时向销售人员咨询并购买。 
                <w:br/>
                5、不含广州市区到广州白云机场接送，机场集中，机场散团。
                <w:br/>
                6、娱乐项目（景区特殊娱乐项目如：景区游船，漂流，越野车，骑马，歌舞晚宴，特色餐，歌舞表演以及个人消费项目等除外）不算自费景点。 
              </w:t>
            </w:r>
          </w:p>
        </w:tc>
      </w:tr>
    </w:tbl>
    <w:p>
      <w:pPr>
        <w:jc w:val="left"/>
        <w:spacing w:before="10" w:after="10"/>
      </w:pPr>
      <w:r>
        <w:rPr>
          <w:rFonts w:ascii="宋体" w:hAnsi="宋体" w:eastAsia="宋体" w:cs="宋体"/>
          <w:sz w:val="22"/>
          <w:szCs w:val="22"/>
          <w:b/>
          <w:bCs/>
        </w:rPr>
        <w:t xml:space="preserve">购物点</w:t>
      </w:r>
    </w:p>
    <w:tbl>
      <w:tblGrid>
        <w:gridCol w:w="2300" w:type="dxa"/>
        <w:gridCol w:w="4200" w:type="dxa"/>
        <w:gridCol w:w="2000" w:type="dxa"/>
        <w:gridCol w:w="2000" w:type="dxa"/>
      </w:tblGrid>
      <w:tblPr>
        <w:tblStyle w:val="shop"/>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三亚国际玫瑰谷</w:t>
            </w:r>
          </w:p>
        </w:tc>
        <w:tc>
          <w:tcPr/>
          <w:p>
            <w:pPr>
              <w:pStyle w:val="indent"/>
            </w:pPr>
            <w:r>
              <w:rPr>
                <w:rFonts w:ascii="宋体" w:hAnsi="宋体" w:eastAsia="宋体" w:cs="宋体"/>
                <w:color w:val="000000"/>
                <w:sz w:val="20"/>
                <w:szCs w:val="20"/>
              </w:rPr>
              <w:t xml:space="preserve">景区商场，主营化妆品、精油、护肤品、特产等等产品，消费自愿原则</w:t>
            </w:r>
          </w:p>
        </w:tc>
        <w:tc>
          <w:tcPr/>
          <w:p>
            <w:pPr>
              <w:pStyle w:val="indent"/>
            </w:pPr>
            <w:r>
              <w:rPr>
                <w:rFonts w:ascii="宋体" w:hAnsi="宋体" w:eastAsia="宋体" w:cs="宋体"/>
                <w:color w:val="000000"/>
                <w:sz w:val="20"/>
                <w:szCs w:val="20"/>
              </w:rPr>
              <w:t xml:space="preserve">120 分钟</w:t>
            </w:r>
          </w:p>
        </w:tc>
        <w:tc>
          <w:tcPr/>
          <w:p>
            <w:pPr>
              <w:pStyle w:val="right"/>
            </w:pPr>
            <w:r>
              <w:rPr>
                <w:rFonts w:ascii="宋体" w:hAnsi="宋体" w:eastAsia="宋体" w:cs="宋体"/>
                <w:color w:val="000000"/>
                <w:sz w:val="20"/>
                <w:szCs w:val="20"/>
              </w:rPr>
              <w:t xml:space="preserve"/>
            </w:r>
          </w:p>
        </w:tc>
      </w:tr>
      <w:tr>
        <w:trPr/>
        <w:tc>
          <w:tcPr/>
          <w:p>
            <w:pPr>
              <w:pStyle w:val="indent"/>
            </w:pPr>
            <w:r>
              <w:rPr>
                <w:rFonts w:ascii="宋体" w:hAnsi="宋体" w:eastAsia="宋体" w:cs="宋体"/>
                <w:color w:val="000000"/>
                <w:sz w:val="20"/>
                <w:szCs w:val="20"/>
              </w:rPr>
              <w:t xml:space="preserve">槟榔谷</w:t>
            </w:r>
          </w:p>
        </w:tc>
        <w:tc>
          <w:tcPr/>
          <w:p>
            <w:pPr>
              <w:pStyle w:val="indent"/>
            </w:pPr>
            <w:r>
              <w:rPr>
                <w:rFonts w:ascii="宋体" w:hAnsi="宋体" w:eastAsia="宋体" w:cs="宋体"/>
                <w:color w:val="000000"/>
                <w:sz w:val="20"/>
                <w:szCs w:val="20"/>
              </w:rPr>
              <w:t xml:space="preserve">景区商场，主营苗药，银器，饰品等产品，消费自愿原则</w:t>
            </w:r>
          </w:p>
        </w:tc>
        <w:tc>
          <w:tcPr/>
          <w:p>
            <w:pPr>
              <w:pStyle w:val="indent"/>
            </w:pPr>
            <w:r>
              <w:rPr>
                <w:rFonts w:ascii="宋体" w:hAnsi="宋体" w:eastAsia="宋体" w:cs="宋体"/>
                <w:color w:val="000000"/>
                <w:sz w:val="20"/>
                <w:szCs w:val="20"/>
              </w:rPr>
              <w:t xml:space="preserve">150 分钟</w:t>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自费点</w:t>
      </w:r>
    </w:p>
    <w:tbl>
      <w:tblGrid>
        <w:gridCol w:w="2300" w:type="dxa"/>
        <w:gridCol w:w="4200" w:type="dxa"/>
        <w:gridCol w:w="2000" w:type="dxa"/>
        <w:gridCol w:w="2000" w:type="dxa"/>
      </w:tblGrid>
      <w:tblPr>
        <w:tblStyle w:val="own"/>
      </w:tblPr>
      <w:tr>
        <w:trPr/>
        <w:tc>
          <w:tcPr>
            <w:tcW w:w="2300" w:type="dxa"/>
            <w:vAlign w:val="center"/>
            <w:shd w:val="clear" w:fill="efefef"/>
          </w:tcPr>
          <w:p>
            <w:pPr>
              <w:pStyle w:val="center"/>
            </w:pPr>
            <w:r>
              <w:rPr>
                <w:rFonts w:ascii="宋体" w:hAnsi="宋体" w:eastAsia="宋体" w:cs="宋体"/>
                <w:color w:val="000000"/>
                <w:sz w:val="20"/>
                <w:szCs w:val="20"/>
                <w:b/>
                <w:bCs/>
              </w:rPr>
              <w:t xml:space="preserve">项目类型</w:t>
            </w:r>
          </w:p>
        </w:tc>
        <w:tc>
          <w:tcPr>
            <w:tcW w:w="4200" w:type="dxa"/>
            <w:vAlign w:val="center"/>
            <w:shd w:val="clear" w:fill="efefef"/>
          </w:tcPr>
          <w:p>
            <w:pPr>
              <w:pStyle w:val="center"/>
            </w:pPr>
            <w:r>
              <w:rPr>
                <w:rFonts w:ascii="宋体" w:hAnsi="宋体" w:eastAsia="宋体" w:cs="宋体"/>
                <w:color w:val="000000"/>
                <w:sz w:val="20"/>
                <w:szCs w:val="20"/>
                <w:b/>
                <w:bCs/>
              </w:rPr>
              <w:t xml:space="preserve">描述</w:t>
            </w:r>
          </w:p>
        </w:tc>
        <w:tc>
          <w:tcPr>
            <w:tcW w:w="2000" w:type="dxa"/>
            <w:vAlign w:val="center"/>
            <w:shd w:val="clear" w:fill="efefef"/>
          </w:tcPr>
          <w:p>
            <w:pPr>
              <w:pStyle w:val="center"/>
            </w:pPr>
            <w:r>
              <w:rPr>
                <w:rFonts w:ascii="宋体" w:hAnsi="宋体" w:eastAsia="宋体" w:cs="宋体"/>
                <w:color w:val="000000"/>
                <w:sz w:val="20"/>
                <w:szCs w:val="20"/>
                <w:b/>
                <w:bCs/>
              </w:rPr>
              <w:t xml:space="preserve">停留时间</w:t>
            </w:r>
          </w:p>
        </w:tc>
        <w:tc>
          <w:tcPr>
            <w:tcW w:w="2000" w:type="dxa"/>
            <w:vAlign w:val="center"/>
            <w:shd w:val="clear" w:fill="efefef"/>
          </w:tcPr>
          <w:p>
            <w:pPr>
              <w:pStyle w:val="center"/>
            </w:pPr>
            <w:r>
              <w:rPr>
                <w:rFonts w:ascii="宋体" w:hAnsi="宋体" w:eastAsia="宋体" w:cs="宋体"/>
                <w:color w:val="000000"/>
                <w:sz w:val="20"/>
                <w:szCs w:val="20"/>
                <w:b/>
                <w:bCs/>
              </w:rPr>
              <w:t xml:space="preserve">参考价格</w:t>
            </w:r>
          </w:p>
        </w:tc>
      </w:tr>
      <w:tr>
        <w:trPr/>
        <w:tc>
          <w:tcPr/>
          <w:p>
            <w:pPr>
              <w:pStyle w:val="indent"/>
            </w:pPr>
            <w:r>
              <w:rPr>
                <w:rFonts w:ascii="宋体" w:hAnsi="宋体" w:eastAsia="宋体" w:cs="宋体"/>
                <w:color w:val="000000"/>
                <w:sz w:val="20"/>
                <w:szCs w:val="20"/>
              </w:rPr>
              <w:t xml:space="preserve">三亚凤凰岭海誓山盟景区 （含往返索道）</w:t>
            </w:r>
          </w:p>
        </w:tc>
        <w:tc>
          <w:tcPr/>
          <w:p>
            <w:pPr>
              <w:pStyle w:val="indent"/>
            </w:pPr>
            <w:r>
              <w:rPr>
                <w:rFonts w:ascii="宋体" w:hAnsi="宋体" w:eastAsia="宋体" w:cs="宋体"/>
                <w:color w:val="000000"/>
                <w:sz w:val="20"/>
                <w:szCs w:val="20"/>
              </w:rPr>
              <w:t xml:space="preserve">
                旺季106元/人
                <w:br/>
                淡季98元/人
                <w:br/>
                夜场198元/人
              </w:t>
            </w:r>
          </w:p>
        </w:tc>
        <w:tc>
          <w:tcPr/>
          <w:p>
            <w:pPr>
              <w:pStyle w:val="indent"/>
            </w:pPr>
            <w:r>
              <w:rPr>
                <w:rFonts w:ascii="宋体" w:hAnsi="宋体" w:eastAsia="宋体" w:cs="宋体"/>
                <w:color w:val="000000"/>
                <w:sz w:val="20"/>
                <w:szCs w:val="20"/>
              </w:rPr>
              <w:t xml:space="preserve">60 分钟</w:t>
            </w:r>
          </w:p>
        </w:tc>
        <w:tc>
          <w:tcPr/>
          <w:p>
            <w:pPr>
              <w:pStyle w:val="right"/>
            </w:pPr>
            <w:r>
              <w:rPr>
                <w:rFonts w:ascii="宋体" w:hAnsi="宋体" w:eastAsia="宋体" w:cs="宋体"/>
                <w:color w:val="000000"/>
                <w:sz w:val="20"/>
                <w:szCs w:val="20"/>
              </w:rPr>
              <w:t xml:space="preserve">¥(人民币) 98.00</w:t>
            </w:r>
          </w:p>
        </w:tc>
      </w:tr>
      <w:tr>
        <w:trPr/>
        <w:tc>
          <w:tcPr/>
          <w:p>
            <w:pPr>
              <w:pStyle w:val="indent"/>
            </w:pPr>
            <w:r>
              <w:rPr>
                <w:rFonts w:ascii="宋体" w:hAnsi="宋体" w:eastAsia="宋体" w:cs="宋体"/>
                <w:color w:val="000000"/>
                <w:sz w:val="20"/>
                <w:szCs w:val="20"/>
              </w:rPr>
              <w:t xml:space="preserve">景区电瓶车/园中园项目/其他项目等</w:t>
            </w:r>
          </w:p>
        </w:tc>
        <w:tc>
          <w:tcPr/>
          <w:p>
            <w:pPr>
              <w:pStyle w:val="indent"/>
            </w:pPr>
            <w:r>
              <w:rPr>
                <w:rFonts w:ascii="宋体" w:hAnsi="宋体" w:eastAsia="宋体" w:cs="宋体"/>
                <w:color w:val="000000"/>
                <w:sz w:val="20"/>
                <w:szCs w:val="20"/>
              </w:rPr>
              <w:t xml:space="preserve">费用参考景区挂牌价</w:t>
            </w:r>
          </w:p>
        </w:tc>
        <w:tc>
          <w:tcPr/>
          <w:p>
            <w:pPr>
              <w:pStyle w:val="indent"/>
            </w:pPr>
            <w:r>
              <w:rPr>
                <w:rFonts w:ascii="宋体" w:hAnsi="宋体" w:eastAsia="宋体" w:cs="宋体"/>
                <w:color w:val="000000"/>
                <w:sz w:val="20"/>
                <w:szCs w:val="20"/>
              </w:rPr>
              <w:t xml:space="preserve"/>
            </w:r>
          </w:p>
        </w:tc>
        <w:tc>
          <w:tcPr/>
          <w:p>
            <w:pPr>
              <w:pStyle w:val="right"/>
            </w:pPr>
            <w:r>
              <w:rPr>
                <w:rFonts w:ascii="宋体" w:hAnsi="宋体" w:eastAsia="宋体" w:cs="宋体"/>
                <w:color w:val="000000"/>
                <w:sz w:val="20"/>
                <w:szCs w:val="20"/>
              </w:rPr>
              <w:t xml:space="preserve"/>
            </w:r>
          </w:p>
        </w:tc>
      </w:tr>
    </w:tbl>
    <w:p>
      <w:pPr>
        <w:jc w:val="left"/>
        <w:spacing w:before="10" w:after="10"/>
      </w:pPr>
      <w:r>
        <w:rPr>
          <w:rFonts w:ascii="宋体" w:hAnsi="宋体" w:eastAsia="宋体" w:cs="宋体"/>
          <w:sz w:val="22"/>
          <w:szCs w:val="22"/>
          <w:b/>
          <w:bCs/>
        </w:rPr>
        <w:t xml:space="preserve">其他说明</w:t>
      </w:r>
    </w:p>
    <w:tbl>
      <w:tblGrid>
        <w:gridCol w:w="2300" w:type="dxa"/>
        <w:gridCol w:w="8200" w:type="dxa"/>
      </w:tblGrid>
      <w:tblPr>
        <w:tblStyle w:val="remark"/>
      </w:tblPr>
      <w:tr>
        <w:trPr/>
        <w:tc>
          <w:tcPr>
            <w:tcW w:w="2300" w:type="dxa"/>
            <w:vAlign w:val="center"/>
            <w:shd w:val="clear" w:fill="efefef"/>
          </w:tcPr>
          <w:p>
            <w:pPr>
              <w:pStyle w:val="center"/>
            </w:pPr>
            <w:r>
              <w:rPr>
                <w:rFonts w:ascii="宋体" w:hAnsi="宋体" w:eastAsia="宋体" w:cs="宋体"/>
                <w:color w:val="000000"/>
                <w:sz w:val="20"/>
                <w:szCs w:val="20"/>
                <w:b/>
                <w:bCs/>
              </w:rPr>
              <w:t xml:space="preserve">预订须知</w:t>
            </w:r>
          </w:p>
        </w:tc>
        <w:tc>
          <w:tcPr>
            <w:tcW w:w="8200" w:type="dxa"/>
          </w:tcPr>
          <w:p>
            <w:pPr>
              <w:pStyle w:val="indent"/>
            </w:pPr>
            <w:r>
              <w:rPr>
                <w:rFonts w:ascii="宋体" w:hAnsi="宋体" w:eastAsia="宋体" w:cs="宋体"/>
                <w:color w:val="000000"/>
                <w:sz w:val="20"/>
                <w:szCs w:val="20"/>
              </w:rPr>
              <w:t xml:space="preserve">
                1、此团10人成团，拼团出发，如客人不接受拼团出发，请报名时以书面形式注明。此团由海南风光假日旅行社有限公司委托旅游目的地具有相应资质的地接社承接本旅行团在当地的接待业务，地接社的相关信息、委派的导游姓名和电话，以及具体车次时间、最终行程（游览顺序）及入住酒店的具体名称等信息，一并在出团前派发的出团通知书行程表中告知，客人对此表示同意。
                <w:br/>
                2、由于航班机位等存在不确定因素，我社在确保不影响游客在当地行程游玩标准的 情况下，同一团种出发的游客可能采用不同时间段的航班往返（同一游玩团体可能选 用 2 个或以上的航班班次）。
                <w:br/>
                3、机票浮动幅度较大，且部分客人已享受我司报名优惠政策，故导致不同日期报名， 且同团出发的客人，团费有较大差异，无价格退还，敬请旅客注意！
                <w:br/>
                4、团队均提前5天或以上订购机票、酒店、车辆、门票等，如客人报名后退团（含 改期，改线，更改登机姓名或证件号码等），根据合同的扣款标准，我社将扣除实际 损失费用（机票、火车票、门票、酒店、车费分摊等，我社不提供机票报销单据，客 人可自行前往航空公司办理），特此说明。
                <w:br/>
                5、在保证行程景点游览的前提下，我社将根据旅游目的地实际情况对此参考旅游行 程的景点游览的先后顺序作合理的调整。如遇不可抗力因素（如塌方、大雪、塞车、 天气、航班延误、地质灾害、政府行为等原因），造成行程延误或不能完成游览或缩 短游览时间，不视旅行社违约，未能完成游览的景点我社将按旅行社协议门票价格退 还。
                <w:br/>
                6、若因客人自身原因（含感冒等原因，导致身体不适合继续行程）中途离团或放弃 游览景点（含赠送项目）的，我社视客人自动放弃行程，我社不退返任何费用；客人 擅自、强行离团或不参加行程内的某项团队活动时（含酒店、用餐、景点等），请游 客注意人身及财产安全，发生此类情况一切后果请客人自行承担，客人离团期间的一 切行为责任游客自负。
                <w:br/>
                7、免费景点及赠送项目如发生优惠、免票、自愿放弃或因航班时间、天气、政策性 原因关闭或预约问题等原因导致不能赠送参观的，敬请谅解，我社不退任何费用。旅 游者参加属于高风险性游乐项目的，敬请旅游者务必在参加前充分了解项目的安全须 知并确保身体状况能适应此类活动；如旅游者不具备较好的身体条件及技能，可能会 造成身体伤害。在参加此类活动时应当购买相应的个人意外保险。如非旅行社责任造 成的旅游者意外伤害，旅行社不承担相应的赔偿责任。
                <w:br/>
                8、海南是当地旅游度假城市，硬件及软件服务均与沿海发达的广州存在一定差距， 请团友谅解。如遇旺季酒店房满或政府征收等情形，旅行社会另外安排至不低于所列 酒店标准的同类型酒店。
                <w:br/>
                9、购物：海南旅游发展较为成熟，包括大部分景区，公园，博物馆，纪念馆，展览馆，民俗展现场所均配备购物场所，行程中途经的休息站，加油站，公共卫生间等地停留仅供休息和方便之用，游客购物为个人自主行为，游客因购物产生的纠纷与本社无关，敬请注意。
                <w:br/>
                10、行程服务项目特别约定及说明： A.为了确保旅游顺利出行，防止旅途中发生人身意外伤害事故，请旅游者在出行前做 一次必要的身体检查，如存在下列情况，因服务能力所限无法接待：
                <w:br/>
                1）传染性疾病患者，如传染性肝炎、活动期肺结核、伤寒等传染病人；
                <w:br/>
                2）心血管疾病患者，如严重高血压、心功能不全、心肌缺氧、心肌梗塞等病人；
                <w:br/>
                3）脑血管疾病患者，如脑栓塞、脑出血、脑肿瘤等病人；
                <w:br/>
                4）呼吸系统疾病患者，如肺气肿、肺心病等病人；
                <w:br/>
                5）精神病患者，如癫痫及各种精神病人；
                <w:br/>
                6）严重贫血病患者，如血红蛋白量水平在 50 克/升以下的病人；
                <w:br/>
                7）大中型手术的恢复期病患者；
                <w:br/>
                8）孕妇及行动不便者。
                <w:br/>
                B.未满 18 周岁及老年旅游者预订提示：
                <w:br/>
                1）未满 18 周岁的旅游者请由家属陪同参团，因服务能力所限，无法接待 18 周岁以 下旅游者单独报名出游，敬请谅解。
                <w:br/>
                2）70-75 周岁人群需提交三甲医院的体检报告且有65 岁以下家属陪同，需签署免责并购买对应的旅游意外保险方可出游。
                <w:br/>
                3）因服务能力所限，无法接待 75 周岁及以上、台胞及持护照客人报名出游，敬请谅解。
                <w:br/>
                11、失信人特别通知及提示：失信人意为“失信被执行人”，由国家最高人民法院发布。失信人不得乘坐飞机、火车卧铺、高铁及动车。请游客报团前一定要自行查询好是否为失信人！如游客属于失信人而报团时没有向旅行社提前说明，报名后旅行社为保留客人机票位置向航空公司支付了机票定金（或全款），失信人的机票费用将全额损失，只能退税，产生的所有损失由客人自行承担！国家最高人民法院失信人查询网站如下下： http://shixin.court.gov.cn/，客人报团前可到该网站进行查询！因客人失信人身份产生的实际损失（机票、房费、车费、导服费用等等）需要由客人承担。
                <w:br/>
                12、由于广州白云机场及西安机场受天气原因及航空（线）管制影响较大，如遇预订航班延误或取消，按航空公司及机场地勤人员安排航班为准，旅行社无法指定航班改签或递补。实际游玩行程安排以航空公司安排航班相应调整，如部分景点无法游玩或住宿相应调整，没差价退还，敬请留意。
                <w:br/>
                13、根据机票实名制和火车票实名制的有关规定，如游客所提供资料与有效登机证件资料不符，重出机票或火车票费用由客人自理，建议游客报名时提供所有参团人身份证复印件给销售人员用于作为有效登机资料购买机票，请游客携带有效的身份证件原件出游。
                <w:br/>
                14、我社解决投诉依据客人在当地所签“意见单”为准，有任何投诉请于当时提出， 否则无法给予处理。
                <w:br/>
                15、请游客（报名人及报名人代表之参团的全体同行人）请游客报名时认真阅读此行 程每一点，一经报名，双方签字或盖章之日起，即表明合同及行程签订人及同行人已 认真阅读此行程并同意相关约定条款，同意其作为《广东省国内旅游组团合同》、《报名表及补充约定》之附件。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温馨提示</w:t>
            </w:r>
          </w:p>
        </w:tc>
        <w:tc>
          <w:tcPr>
            <w:tcW w:w="8200" w:type="dxa"/>
          </w:tcPr>
          <w:p>
            <w:pPr>
              <w:pStyle w:val="indent"/>
            </w:pPr>
            <w:r>
              <w:rPr>
                <w:rFonts w:ascii="宋体" w:hAnsi="宋体" w:eastAsia="宋体" w:cs="宋体"/>
                <w:color w:val="000000"/>
                <w:sz w:val="20"/>
                <w:szCs w:val="20"/>
              </w:rPr>
              <w:t xml:space="preserve">
                1.出发时请务必携带有效证件！成人带身份证原件，小孩带户口本原件，外籍人士带护照原件，香港同胞带回乡证、
                <w:br/>
                2.建议出发时贵重物品、常用药品等请随身携带，尽量不要托运。行李延误或遗失属于不可抗力因素，我社将全力协助客人跟进后续工作，但我社对此不承担任何责任。
                <w:br/>
                3.海南岛紫外线辐射较强烈，游客请自备墨镜、防晒霜和遮阳用品。
                <w:br/>
                4.三亚属于热带气候，全年平均温度24摄氏度，请游客自备夏天衣服，以及外套，以免下雨变天着凉。海口、万宁等海岛以北的地区属于亚热带气候，冬天最低温度10摄氏度，请游客冬季旅游务自备保暖衣物！
                <w:br/>
                5.三亚酒店有一次性用品提供，为支持环保，建议客人自带洗刷用品！
                <w:br/>
                6.海南当地用餐的口味较清淡，请游客有充足的心理准备。外出宵夜吃海鲜的游客要注意，三亚的海鲜大排档，会有短斤缺两的情况，请小心提防价格陷阱。
                <w:br/>
                7.海南水果丰富、景区或酒店附近街摊有售,请游客切勿购买开刀水果，以防腹泻。吃海鲜后，一小时内不要食用冷饮、西瓜等食品，同时请自备常用药品。
                <w:br/>
                8.珊瑚、玳瑁等国家保护生物严禁携带乘机，请切勿购买。
                <w:br/>
                重要提示：
                <w:br/>
                1.游客的投诉诉求以在海南当地，游客自行填写的意见单为主要依据，其他的诉求理由我社不予受理；
                <w:br/>
                2.自由活动期间旅游大巴停运空调/暖气，期间不会开放车内空调或暖气。
                <w:br/>
                3.18岁以下未成年人参团需由监护人陪同或授权委托书。因服务能力所限，无法接待80周岁以上的旅游者报名出游，敬请谅解。
                <w:br/>
                4.因团费已提供综合优惠，故持导游、军官、残疾、老人、教师、学生等优惠证件的客人均不再享受门票减免或其它优惠退费。
                <w:br/>
                <w:br/>
                安全注意事项：
                <w:br/>
                1、“安全第一”，在旅行过程中，大家必须十分重视安全问题，出团前带好相关证件，保存好与亲人朋友、导游的联系方式。
                <w:br/>
                2、参加团队旅游，必须听从领队或导游的指挥安排，不可随意活动，禁止擅自脱队。行程中特别是在山地、天雨路滑时，请大家做到走路不看景，看景不走路。
                <w:br/>
                3、入住酒店后，应了解酒店安全须知，保管好房卡，在酒店大堂、餐厅、卫生间时，注意不要滑倒。入住后不要单独外出行走。
                <w:br/>
                4、请大家注意食品及餐具的卫生，不应吃不洁和生冷食品。在旅行社安排的餐饮之外自行购买或食用食物引起的疾病，旅行社不承担任何责任。
                <w:br/>
                5、注意财物安全，旅行中携带物要少而精，必要的物品要带齐，现金与贵重物品须贴身携放保管（特别是手机与钱包）。
                <w:br/>
                6、旅游者在旅游活动中应当遵守社会公共秩序和社会公德，应当注意的旅游目的地相关法律、法规及宗教禁忌，遵守当地的风俗习惯、文化传统和宗教信仰。同时旅游者应当明确，如涉及的活动为中国法律所禁止的，无论旅游目的国家、地区是否合法或允许，旅游者都不应参加活动，包括：
                <w:br/>
                （一）含有损害国家利益和民族尊严内容的。
                <w:br/>
                （二）含有民族、种族、宗教歧视内容的。
                <w:br/>
                （三）含有淫秽、赌博、涉毒内容的。
                <w:br/>
                （四）其他含有违反法律、法规规定内容的。
                <w:br/>
                如旅游者未能遵守中国法律实施上述行为而导致旅游者需要承担相关行政或刑事责任的，与旅行社无关，由旅游自行者承担。
              </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退改规则</w:t>
            </w:r>
          </w:p>
        </w:tc>
        <w:tc>
          <w:tcPr>
            <w:tcW w:w="8200" w:type="dxa"/>
          </w:tcPr>
          <w:p>
            <w:pPr>
              <w:pStyle w:val="indent"/>
            </w:pPr>
            <w:r>
              <w:rPr>
                <w:rFonts w:ascii="宋体" w:hAnsi="宋体" w:eastAsia="宋体" w:cs="宋体"/>
                <w:color w:val="000000"/>
                <w:sz w:val="20"/>
                <w:szCs w:val="20"/>
              </w:rPr>
              <w:t xml:space="preserve">本线路一经确认，退改将按实际损失扣款，敬请悉知，谢谢！</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报名材料</w:t>
            </w:r>
          </w:p>
        </w:tc>
        <w:tc>
          <w:tcPr>
            <w:tcW w:w="8200" w:type="dxa"/>
          </w:tcPr>
          <w:p>
            <w:pPr>
              <w:pStyle w:val="indent"/>
            </w:pPr>
            <w:r>
              <w:rPr>
                <w:rFonts w:ascii="宋体" w:hAnsi="宋体" w:eastAsia="宋体" w:cs="宋体"/>
                <w:color w:val="000000"/>
                <w:sz w:val="20"/>
                <w:szCs w:val="20"/>
              </w:rPr>
              <w:t xml:space="preserve">提供有效证件，每人需各自提供一个联系电话。</w:t>
            </w:r>
          </w:p>
        </w:tc>
      </w:tr>
      <w:tr>
        <w:trPr/>
        <w:tc>
          <w:tcPr>
            <w:tcW w:w="2300" w:type="dxa"/>
            <w:vAlign w:val="center"/>
            <w:shd w:val="clear" w:fill="efefef"/>
          </w:tcPr>
          <w:p>
            <w:pPr>
              <w:pStyle w:val="center"/>
            </w:pPr>
            <w:r>
              <w:rPr>
                <w:rFonts w:ascii="宋体" w:hAnsi="宋体" w:eastAsia="宋体" w:cs="宋体"/>
                <w:color w:val="000000"/>
                <w:sz w:val="20"/>
                <w:szCs w:val="20"/>
                <w:b/>
                <w:bCs/>
              </w:rPr>
              <w:t xml:space="preserve">保险信息</w:t>
            </w:r>
          </w:p>
        </w:tc>
        <w:tc>
          <w:tcPr>
            <w:tcW w:w="8200" w:type="dxa"/>
          </w:tcPr>
          <w:p>
            <w:pPr>
              <w:pStyle w:val="indent"/>
            </w:pPr>
            <w:r>
              <w:rPr>
                <w:rFonts w:ascii="宋体" w:hAnsi="宋体" w:eastAsia="宋体" w:cs="宋体"/>
                <w:color w:val="000000"/>
                <w:sz w:val="20"/>
                <w:szCs w:val="20"/>
              </w:rPr>
              <w:t xml:space="preserve">建议出发时贵重物品、常用药品、御寒衣物等请随身携带，尽量不要托运，妥善保管自己的行李物品（特别是现金、有价证券以及贵重物品等）。行李延误或遗失属于不可抗力因素，我社将全力协助客人跟进后续工作，但我社对此不承担任何责任。根据中国民用航空总局规定：乘坐国内航班的客人一律禁止随身携带液态物品，但液态物品可办理行李托运手续；同时，禁止客人随身携带打火机、火柴乘坐民航飞机，每位客人只能随身携带1件物品，长宽高均不得超30×40×20厘米，重量不得超过5公斤，超过规定件数、重量或体积的限制，要按规定作为托运行李托运。免费托运限额体积不超过100×60×40厘米， 重量10公斤以内，超出重量和尺寸的行李需应支付超限额行李费。</w:t>
            </w:r>
          </w:p>
        </w:tc>
      </w:tr>
    </w:tbl>
    <w:sectPr>
      <w:footerReference w:type="default" r:id="rId8"/>
      <w:pgSz w:orient="portrait" w:w="11905.511811023622" w:h="16837.79527559055"/>
      <w:pgMar w:top="700" w:right="700" w:bottom="700" w:left="700" w:header="720" w:footer="20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
      <w:rPr>
        <w:rFonts w:ascii="宋体" w:hAnsi="宋体" w:eastAsia="宋体" w:cs="宋体"/>
        <w:color w:val="666666"/>
        <w:sz w:val="22"/>
        <w:szCs w:val="22"/>
      </w:rPr>
      <w:t xml:space="preserve">http://erp.cncn.net                                                       打印日期：2026-10-23</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宋体" w:hAnsi="宋体" w:eastAsia="宋体" w:cs="宋体"/>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customStyle="1" w:styleId="pStyle">
    <w:name w:val="pStyle"/>
    <w:basedOn w:val="Normal"/>
    <w:pPr>
      <w:jc w:val="center"/>
      <w:spacing w:before="100" w:after="100"/>
    </w:pPr>
  </w:style>
  <w:style w:type="paragraph" w:customStyle="1" w:styleId="center">
    <w:name w:val="center"/>
    <w:basedOn w:val="Normal"/>
    <w:pPr>
      <w:jc w:val="center"/>
    </w:pPr>
  </w:style>
  <w:style w:type="paragraph" w:customStyle="1" w:styleId="indent">
    <w:name w:val="indent"/>
    <w:basedOn w:val="Normal"/>
    <w:pPr>
      <w:ind w:left="72" w:right="0"/>
    </w:pPr>
  </w:style>
  <w:style w:type="paragraph" w:customStyle="1" w:styleId="right">
    <w:name w:val="right"/>
    <w:basedOn w:val="Normal"/>
    <w:pPr>
      <w:jc w:val="right"/>
      <w:ind w:left="0" w:right="50"/>
    </w:pPr>
  </w:style>
  <w:style w:type="table" w:customStyle="1" w:styleId="myOwnTableStyle">
    <w:name w:val="myOwnTableStyle"/>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travel">
    <w:name w:val="travel"/>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Schedulings">
    <w:name w:val="lineSchedulings"/>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lineCost">
    <w:name w:val="lineCost"/>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shop">
    <w:name w:val="shop"/>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own">
    <w:name w:val="own"/>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 w:type="table" w:customStyle="1" w:styleId="remark">
    <w:name w:val="remark"/>
    <w:uiPriority w:val="99"/>
    <w:tblPr>
      <w:jc w:val="center"/>
      <w:tblW w:w="0" w:type="auto"/>
      <w:tblCellMar>
        <w:top w:w="0" w:type="dxa"/>
        <w:left w:w="0" w:type="dxa"/>
        <w:right w:w="0" w:type="dxa"/>
        <w:bottom w:w="0" w:type="dxa"/>
      </w:tblCellMar>
      <w:tblBorders>
        <w:top w:val="single" w:sz="6" w:color="000"/>
        <w:left w:val="single" w:sz="6" w:color="000"/>
        <w:right w:val="single" w:sz="6" w:color="000"/>
        <w:bottom w:val="single" w:sz="6" w:color="000"/>
        <w:insideH w:val="single" w:sz="6" w:color="000"/>
        <w:insideV w:val="single" w:sz="6" w:color="000"/>
      </w:tblBorders>
    </w:tblPr>
    <w:tblStylePr w:type="firstRow">
      <w:tcPr>
        <w:tblBorders>
          <w:bottom w:val="single" w:sz="0" w:color="000"/>
        </w:tblBorders>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jpg"/><Relationship Id="rId8"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2026-10-23T01:22:26+08:00</dcterms:created>
  <dcterms:modified xsi:type="dcterms:W3CDTF">2026-10-23T01:22:26+08:00</dcterms:modified>
</cp:coreProperties>
</file>

<file path=docProps/custom.xml><?xml version="1.0" encoding="utf-8"?>
<Properties xmlns="http://schemas.openxmlformats.org/officeDocument/2006/custom-properties" xmlns:vt="http://schemas.openxmlformats.org/officeDocument/2006/docPropsVTypes"/>
</file>