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郑州或登封酒店参考（3钻版）：郑州迈高德酒店/郑州锦江之星品尚酒店/海天假日/锦海酒店/润禧悦居/漫星酒店/郑州星宿/登封星图/中梁/仟那美宿/如家商旅酒店等或不低于以上标准网评3钻酒店；网评四钻版酒店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景交：（以下景交可根据自身情况，自愿选择）
                <w:br/>
                龙门石窟10元/人次（自愿选择），龙门石窟耳麦20元/人（自愿选择）
                <w:br/>
                少林寺单程15元/人次（自愿选择），少林寺耳麦20元/人（自愿选择）
                <w:br/>
                老君山一索130元/人（需乘坐，请现场自理）、老君山二索80（自愿选择）、电梯40元/人（自愿选择）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2026-09-14T17:11:25+08:00</dcterms:created>
  <dcterms:modified xsi:type="dcterms:W3CDTF">2026-09-14T17:11:25+08:00</dcterms:modified>
</cp:coreProperties>
</file>

<file path=docProps/custom.xml><?xml version="1.0" encoding="utf-8"?>
<Properties xmlns="http://schemas.openxmlformats.org/officeDocument/2006/custom-properties" xmlns:vt="http://schemas.openxmlformats.org/officeDocument/2006/docPropsVTypes"/>
</file>