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YL20260822SZMD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w:br/>
                岸上游参考行程:
                <w:br/>
                五指岩 - 婆那加占婆塔  – 芽庄教堂 - 芽庄海滩（含餐）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w:br/>
                岸上游参考行程:
                <w:br/>
                龙山寺（含餐）- 午餐 - 特产小仓库
                <w:br/>
                <w:br/>
                注。根据线路、时间、人员、景区管理、天气等情况，在保证不减景点的情况下。我司有权合理调整行程顺序、行程停留时间及服务项目，具体以当天安排为准!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br/>
                5、越南落地签证费（价值110元人），仅限6月15日前报名有效；
                <w:br/>
                6、 邮轮停靠港口岸上观光游费用 （越南芽庄纯玩两天游）；
                <w:br/>
                7、居住地至码头往返交通 （参考集合点：广州：越秀公园或番禺广场；佛山：南海广场；东莞：南城体育馆）不足30人退返100元/人自行往返；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2026-07-23T10:55:29+08:00</dcterms:created>
  <dcterms:modified xsi:type="dcterms:W3CDTF">2026-07-23T10:55:29+08:00</dcterms:modified>
</cp:coreProperties>
</file>

<file path=docProps/custom.xml><?xml version="1.0" encoding="utf-8"?>
<Properties xmlns="http://schemas.openxmlformats.org/officeDocument/2006/custom-properties" xmlns:vt="http://schemas.openxmlformats.org/officeDocument/2006/docPropsVTypes"/>
</file>