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YL20260827SZMD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w:br/>
                岸上游参考行程:
                <w:br/>
                沙巴基金大夏（外观）-沙巴大学粉红色清真寺（外观）-水上清真寺（外观）-普陀寺-加雅街（含餐）
                <w:br/>
                <w:br/>
                【沙巴基金局大厦】建於 1977 年,是世上少数以一支主干轴体， 由 96 支钢条呈辐射狀支撑的圆体形建筑。
                <w:br/>
                <w:br/>
                【沙巴大学】校园依山旁海，环境优美，因此享有“生态校园模范 “和“东南亚最美丽的大学 ”之美誉。学校是开放式的，没有围墙，有粉红清真寺（拍照超美）；
                <w:br/>
                <w:br/>
                【水上清真寺】沙巴回教堂结构华丽、高雅圣洁，其金碧辉煌的圆 顶是其最吸引人的地方 , 故成为观光客到亚庇必定会到的旅游胜地。
                <w:br/>
                <w:br/>
                【普陀寺】 ，当地华人捐献建造普陀寺。
                <w:br/>
                享用沙巴特色午餐，
                <w:br/>
                <w:br/>
                餐后前往沙巴当地热闹的—【加雅街】 （Gaya Street)，此地汇集全沙巴最具特色的手工艺品、美食小吃和马来特产。为了满足游客对美食的不同需求，在此可以自费品尝到沙巴远近驰名的肉骨茶、保佛面和南洋烧腊等，还可以品尝到地道的马来西亚旧街场咖啡。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午餐：邮轮午餐     晚餐：含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w:br/>
                岸上参考行程： 水晶公园-皇家马球俱乐部-苏丹皇宫-奥玛阿里清真寺（含餐）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w:br/>
                岸上游参考行程： 芽庄大教堂（外观）-婆那加占婆塔-芽庄沉香塔-五指岩（含餐）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br/>
                5、越南落地签证费（价值110元人），仅限5月28日前报名有效
                <w:br/>
                6、邮轮停靠港口岸上观光游费用 （越南、马来西亚、文莱三地纯玩岸上游）；
                <w:br/>
                7、居住地至码头往返交通 （参考集合点：广州：越秀公园或番禺广场；佛山：南海广场）不足30人退返150元/人自行往返；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