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：入住2晚网评 4 钻酒店，2晚网评5钻酒店；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登临山上，既可远眺庐山烟云；又可近睹江湖清浊。后乘船游览鄱阳湖和长江交汇处形成的天然绝景【江湖两色】（自理石钟山游船30元/人）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婺源县城（车程约1.5小时），抵达后安排晚餐，后入住酒店休息。
                <w:br/>
                交通：汽车
                <w:br/>
                自费项：自理石钟山游船：30元/人；自费套餐：鄱阳湖游船+全鱼宴+婺女洲门票+婺女洲摇橹船+《遇见·婺源》实景演出+车费+司机导游服务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婺源-三清山-婺源
                <w:br/>
                早餐后乘车前往三清山（约2小时）乘缆车上山游览"西太平洋边缘最美丽的花岗岩，“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1、小交通：庐山观光车：90/人、大口索道：50/人、石钟山游船：30/人、三清山索道：125/人、篁岭索道：130/人；
                <w:br/>
                2、自费套餐：鄱阳湖游船+全鱼宴+婺女洲门票+婺女洲摇橹船+《遇见·婺源》实景演出+车费+司机导游服务费=328 元（自愿消费）
                <w:br/>
                备注： 1、 1.2M 以下儿童 120 元/人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2026-07-15T07:44:30+08:00</dcterms:created>
  <dcterms:modified xsi:type="dcterms:W3CDTF">2026-07-15T07:44:30+08:00</dcterms:modified>
</cp:coreProperties>
</file>

<file path=docProps/custom.xml><?xml version="1.0" encoding="utf-8"?>
<Properties xmlns="http://schemas.openxmlformats.org/officeDocument/2006/custom-properties" xmlns:vt="http://schemas.openxmlformats.org/officeDocument/2006/docPropsVTypes"/>
</file>