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法国瑞士意大利深度游玩11天|伯尔尼纳列车|五渔村景观列车|仙女峰|铁力士|特色小镇行程单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＃双峰法瑞意11天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深圳-船-香港-罗马
                <w:br/>
                请客人于指定时间在蛇口邮轮中心集中，搭乘快船前往香港机场，后换乘国泰国际航班飞往意大利首都罗马。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香港-罗马（永恒之城）-270km--佛罗伦萨（意大利）
                <w:br/>
                参考航班：CX293  28SEP   HKGFCO   0105 0805+1  （航班仅供参考，具体以实际为准）
                <w:br/>
                航班抵达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乘车前往“翡冷翠”-佛罗伦萨，“百花之城”，是极著名的世界艺术之都，欧洲文化中心，欧洲文艺复兴运动的发祥地，之后前往入住酒店休息。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 –255km- 威尼斯（意大利）
                <w:br/>
                酒店早餐后，乘车前往“翡冷翠”-佛罗伦萨，“百花之城”，是极著名的世界艺术之都，欧洲文化中心，欧洲文艺复兴运动的发祥地。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乘车前往威尼斯附近小镇酒店，晚餐后入住酒店。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威尼斯-120km-维罗纳-70km-布雷西亚（意大利）
                <w:br/>
                早餐后，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☆☆☆特别安排品尝威尼斯墨鱼面特色套餐*
                <w:br/>
                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后乘车途径布雷西亚附近小镇，晚餐后入住酒店。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布雷西亚-122km-蒂拉诺 -伯尔尼纳列车-迪亚沃勒扎-仙女峰-200km-瑞士小镇
                <w:br/>
                参考班次：Tirano-Bernina Diavolezza   11:00-12:34（实际预定为准）
                <w:br/>
                早餐后，前往蒂拉诺搭乘【伯尔尼纳列车】*前往阿尔卑斯小镇迪亚沃勒扎。这条线路跨越近2000米的海拔，穿过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后换乘缆车登上【仙女峰】*（又被称为魔女峰、女妖峰）海拔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晚餐后前往瑞士小镇入住酒店。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瑞士小镇-100km-少女峰-因特拉肯-黄金列车--瑞士小镇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特别安排品尝少女峰雪山午餐。
                <w:br/>
                前往【因特拉肯】，『自由漫步因特拉肯小镇』：因特拉肯处于图恩湖与布里恩茨湖的之间，拥有浓郁英国风情的湖边世界文化遗产小镇，这里可以遥望阿尔卑斯山群峰，漫步在镇中心的何维克街；
                <w:br/>
                搭乘瑞士知名的【黄金列车Golden Pass】*，黄金号观景火车,此火车由最新科技、流线外型的车厢设计,火车穿越阿尔卑斯山景,蓝色天空和阳光注入车内,沿途优美的瑞士山岳景致一一掠过车窗的左右。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瑞士小镇-琉森-法国小镇
                <w:br/>
                早餐后，乘车前往瑞士蜜月之乡及渡假胜地-琉森,随后展开市区观光。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法国小镇-320km-巴黎（浪漫花都）（法国）
                <w:br/>
                早餐后，乘车前往浪漫法国首都-巴黎。从凯旋门的荣光到圣马丁运河的慵懒，从《蒙娜丽莎》的微笑到街头艺人的琴声，巴黎将历史厚重与日常诗意揉进每一条街巷、每一座桥梁。
                <w:br/>
                乘车前往游览西方古典主义建筑代表【凡尔赛宫】*（中文专业讲解，大约1.5小时，周一闭馆），其从1682年开始为法国皇宫，外部宏伟豪华，内部金碧辉煌，靡费考究。见证太阳王的辉煌遗产与法式古典艺术巅峰。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晚餐：法式烤鸡餐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巴黎（浪漫花都）（法国）
                <w:br/>
                早餐后，前往【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注:因罗浮宫景点门票紧张，若团队票预约已满，我们将视实际情况改用散客票并配备中文耳机讲解器，或适当调整行程顺序。敬请理解与配合。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巴黎（浪漫花都）-香港
                <w:br/>
                参考航班：CX260  06OCT  CDGHKG    1220 0615+1  （航班仅供参考，具体以实际为准）
                <w:br/>
                酒店早餐后，于酒店大堂集中，乘车前往机场乘坐国际航班飞返香港。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香港国际机场，搭乘大巴返回深圳关口，旅程圆满结束。敬祝旅途愉快。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7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14个正餐，中式6菜一汤为主（不含酒水），8-10人一桌，或根据餐厅提供桌型安排就餐座位；其中升级安排5次特色美食：1次法式烤鸡餐，1次百年地窖餐厅法式煎牛排三道式，2次雪山午餐，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占床按成年人同价，若儿童不占床：回团当日不足6岁的儿童可以安排不占床，团费可减4800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