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【甘青遇见金秋】西北双飞一动8天丨张掖七彩丹霞丨金塔胡杨林丨嘉峪关城楼丨敦煌莫高窟丨鸣沙山月牙泉丨翡翠湖丨茶卡盐湖丨青海湖丨塔尔寺丨行程单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BY-20260805-E4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五星服务：精选南航/东航航班、广东独立团、同声同气
                <w:br/>
                独家优待：12人以上升级陆地头等舱2+1豪华用车（舒适座椅、宽敞空间、135度倾斜躺椅）。
                <w:br/>
                动车升级：兰州→张掖全程动车升级，告别戈壁长途车程，3 小时穿越河西走廊，车窗即是金秋风景线
                <w:br/>
                静谧美梦：升级4晚网评4钻酒店，大柴旦/德令哈/青海湖安排干净卫生双标间。
                <w:br/>
                特色美食：安排盛世敦煌歌舞宴+烤全羊，一边欣赏精彩绝伦的敦煌歌舞，一边品尝着美味的烤全羊
                <w:br/>
                美食升级：山丹铁锅宴、大柴旦特色餐、虫草药膳、茶卡风情宴
                <w:br/>
                纯玩0购物：纯玩零购物，无任何消费陷阱，如进购物店，赔偿5000元/人。
                <w:br/>
                网红玻璃船：乘坐玻璃船、探秘灵动镜湖，听海天一色的声音。
                <w:br/>
                赠送航拍：安排翡翠湖无人机航拍，时光会走远，美好记忆永存。
                <w:br/>
                来自鸣沙山的礼物：来到敦煌，抚摸这片土地的沙，亲手将鸣沙山的沙，装入每一个沙瓶，让沙子代替他讲述敦煌的故事。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 1.广州–兰州（飞行时间3小时）-动车（约3小时）张掖
                <w:br/>
                根据航班时间，前往机场，乘坐预定的航班飞往【兰州】告别传统长途大巴颠簸，专属升级兰州-张掖动车接驳（动车车次，待定，具体以出票为准），3小时穿梭河西走廊黄金风景线，沿途饱览祁连雪山与戈壁秋韵交织的壮阔景致，高效省时、舒适出行，轻松开启沉浸式甘青金秋秘境之旅，傍晚抵达张掖入住休整。
                <w:br/>
                温馨提示：
                <w:br/>
                1、地面联系人会提前一天以短信方式告知接机方式、集合地点等信息。如出发前一天下午21：00前还没有收到相关信息，请来电咨询。
                <w:br/>
                2、今日抵达兰州后，请旅客保证手机畅通，等侯工作人员电话联系，我社已订好专车接机，机场出站口仅提供临时停靠，需步行至集合点上车；接送机为普通大巴车，与行程是分开用车，行程为2+1的商务车。
                <w:br/>
                3、今日没有安排景点游览，自由活动，注意安全，无陪同。
                <w:br/>
                4、西北昼夜温差大，抵达后可适时添衣，初秋晚风偏凉，避免着凉，提前休整适配西北气候。
                <w:br/>
                交通：飞机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张掖鑫盛悦国际酒店/张掖尚景国际酒店/张掖钻石国际酒店或同级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DAY 2.张掖-七彩丹霞（约40公里，约1小时）-金塔胡杨林（约230公里，约2.5小时）-嘉峪关（约80公里，约1.5小时）
                <w:br/>
                早餐后前往参观【七彩丹霞景区】（含门票，游览时间约2小时）打卡张掖七彩丹霞，观赏层叠起伏的斑斓地貌，秋日光影下丹霞色彩愈发浓郁艳丽，尽显西北地貌的磅礴壮阔。随后乘车奔赴金秋限定【金塔胡杨林】（含门票，游览约2小时），漫步金黄林海，邂逅戈壁秋日童话，饱览胡杨临水映秋的绝美景致；游玩结束后继续前往嘉峪关，夜宿戈壁雄关之下。
                <w:br/>
                温馨提醒：张掖丹霞景区紫外线强，需做好防晒、佩戴遮阳帽墨镜；金塔胡杨林为金秋限定林区，地面草木偏干，禁止明火、禁止踩踏植被；今日车程路段较长，可提前备好饮用水与小零食，林区拍照建议穿浅色系衣物，出片效果更佳。
                <w:br/>
                交通：汽车
                <w:br/>
                景点：【七彩丹霞景区】、【金塔胡杨林】
                <w:br/>
                自费项：【七彩丹霞景区】 不含区间车38元/人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嘉峪关远东华伦/晨枫/酒钢宾馆/嘉峪关宾馆或同级酒店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DAY 3. 嘉峪关-嘉峪关城楼--敦煌鸣沙山月牙泉（全程约380公里，约4.5小时）
                <w:br/>
                早餐后出发游览【嘉峪关城楼】（含门票，游览约2小时）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后出发前往敦煌，参观【鸣沙山月牙泉】（含门票，游览约2小时）是国家认证的5A级景区，历来以“山泉共处，沙泉共生”的奇景闻名于世，是游客最喜欢的敦煌打卡点之一。在这里，你可以看日出日落，也可以听驼铃悠扬;可以在温柔的沙海里，静默地放空;也可以从高耸的沙山顶上，奔跑而下，体验一把久违的自由。风景优美，妙趣横生，说起来，这个地方，是无愧于人们对她的钟爱与追捧。
                <w:br/>
                温馨提醒：
                <w:br/>
                1、嘉峪关城楼为文物景区，禁止攀爬墙体、刻画涂鸦，爱护千年古建；
                <w:br/>
                2、途中会经过高速休息站瓜州服务区，内有当地商贩在此兜售特产和瓜果，请您谨慎选择，此处非本产品指定购物店。
                <w:br/>
                3、鸣沙山月牙泉游玩需备好防沙鞋套、防尘口罩，避免细沙进入鞋袜；沙漠昼夜温差极大，傍晚看日落需备好厚外套，沙漠游玩注意紧跟队伍，切勿单独深入无人沙丘区域。
                <w:br/>
                交通：汽车
                <w:br/>
                景点：【嘉峪关城楼】、【鸣沙山月牙泉】
                <w:br/>
                自费项：【嘉峪关城楼】 不含区间车20元/人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敦煌沙漠鎏金帐篷/酒店或同级（根据天气及实际情况安排帐篷或酒店）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DAY 4. 敦煌-莫高窟（约30公里，约40分钟）-大柴旦翡翠湖（约380公里，约5小时）
                <w:br/>
                早餐后参观【莫高窟】（此行程含B票，若预约莫高窟A票，则需补138元的差价）（游览约2.5小时）坐落于河西走廊的西部尽头的敦煌，它的开凿从十六国时期至元代，经历了一千年才建成的，这在中国及世界都是罕见的，莫高窟的建筑规制特别，内藏玄机以石窟建筑而成的形式规制，外边朴实，内里惊艳。后前往参观【翡翠湖】（含门票，参观约40分钟）澄澈青绿的盐湖镶嵌戈壁之上，湖水通透如玉，秋日晴空映衬下风光绝美，随手拍出高级盐湖大片
                <w:br/>
                温馨提示：
                <w:br/>
                1、莫高窟全部团期全部实行 B 票，莫高窟需要提前一个月在预约网实名预约购票，每天6000人次的人数限制，正常参观门票是数字电影+实体洞窟的参观模式。旺季客流量增大时隔日开放应急模式（只参观4个实体洞窟）。普通票每天15.30点停止入内，应急票每天14点停止入内；请各位游客尽量提前报名，如不能提前30天以上报名的，可能会使用应急票参观，如应急票的时间不允许或预约已满而无法参观莫高窟，属于政策性不可抗力，只能做退门票100元/人处理或安排参观西千佛洞代替将调换为参观【千佛洞景区】+【大敦煌影视基地】不作退费。因旅行社提前预约门票时需要支付票款，客人临时退团有票损，此损失由客人自己承担。望周知，敬请谅解！具体政策可查阅莫高窟官方网站。
                <w:br/>
                2、莫高窟为国家级文物保护区，洞窟内严禁拍照、录像、触摸壁画彩塑，严格跟随讲解员动线参观，尽量别脱队
                <w:br/>
                3、翡翠湖盐湖含盐量高，建议自备盐湖专用鞋套，切勿直接赤脚行走，避免盐水灼伤皮肤，湖边拍照注意脚下防滑。
                <w:br/>
                交通：汽车
                <w:br/>
                景点：【莫高窟】（含B类票）、【翡翠湖】
                <w:br/>
                自费项：【莫高窟】（只能预约A类正常票，游客需补138元/人的差价；【翡翠湖】 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敦煌花茎、柏颐、嘉瑞美华或同级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DAY 5.  大柴旦-察尔汗盐湖(约140公里，约1.5小时)-柯鲁柯镇《生命树》（约256公里，约3小时）-德令哈（约15公里，约30分钟）
                <w:br/>
                早餐后大柴旦出发乘车前行，打卡中国最大天然盐湖【察尔汗盐湖】（含门票），邂逅万顷盐湖苍茫盛景，观赏独特盐花地貌与镜面湖水，解锁媲美玻利维亚的极致盐湖风光。随后乘车前往【柯鲁柯镇生命树影视文旅基地】（无门票，参观约30分钟），走进热播剧实景取景地，打卡标志性生命树景观，沉浸式体验柴达木农垦人文风情，解锁复古胶片风旅拍，结束后前往德令哈休整
                <w:br/>
                温馨提醒：
                <w:br/>
                1、察尔汗盐湖景区面积广阔，游玩时间充足，切勿远离栈道深入盐湖深处，防止陷脚；
                <w:br/>
                2、柯鲁柯生命树影视基地为实景人文园区，请勿损坏影视道具、复古建筑设施；今日戈壁路段多，风力偏大，做好防风防护，及时补充水分
                <w:br/>
                交通：汽车
                <w:br/>
                景点：【察尔汗盐湖】、【柯鲁柯镇生命树影视文旅基地】
                <w:br/>
                自费项：【察尔汗盐湖】不含区间车60元/人；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德令哈云湖/坤谊酒店/星空之城酒店/哈洲龙酒店/星程酒店/优雅品质店或同级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DAY 6. 德令哈-茶卡盐湖（约200公里，约3小时）-青海湖周边（约150公里，车程约2.5小时）
                <w:br/>
                早餐后出发前往茶卡，抵达后游览【茶卡盐湖】或【茶卡壹号-盐湖景区】（含门票，游览约2小时）是柴达木盆地有名的天然结晶盐湖，中国的“天空之镜”。洁白盐滩搭配澄澈蓝天，水天一线，纯净治愈，沉浸式打卡网红高原盐湖美景
                <w:br/>
                网红玻璃船：乘坐玻璃船、探秘灵动镜湖，听海天一色的声音。（赠送项目不用不退，若因参观人数过多导致无法体验无费用退还）
                <w:br/>
                后出发前往青海湖，抵达后入住酒店。
                <w:br/>
                温馨提示：由于茶卡盐湖阳光很强烈，加上湖面反射需要做好防晒措施。同时还要注意，应该佩戴好墨镜保护好自身的眼睛，海拔高度大概是3000米，切记不要做剧烈运动。如果盲目去运动的情况下，很有可能就会产生高原反应，盐湖表面有黑色的洞，切记千万不可以踩上去哦!
                <w:br/>
                交通：汽车
                <w:br/>
                景点：【茶卡盐湖】或【茶卡壹号-盐湖景区】
                <w:br/>
                自费项：【茶卡盐湖天空壹号】不含区间车60元/人；【天空之境】不含区间车108元/人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青海湖格日大酒店/青海湖西南酒店/青海湖祥海客栈或同级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DAY 7. 青海湖二郎剑景区-塔尔寺（约170公里，约2.5小时）-兰州（约250公里，约3.5小时）
                <w:br/>
                早餐后参观【青海湖二郎剑】（含门票，游览约2小时），是我国最大的内陆湖泊和最大的咸水湖，也是青海省名称的由来。湖泊如大海似的辽阔，环湖一圈360公里，贴近湖畔的是草地，是油菜花，还有群山，景色蔚为壮观，一个会让人迷失的世界，为国家5A级景区。
                <w:br/>
                随后前往塔尔寺（约150公里，车程约2.5小时）。参观【塔尔寺】（含门票，游览约2小时），是中国藏传佛教格鲁派六大寺院之一，也是世界第二大佛宗喀巴大师的诞生地有600多年历史，是西宁最受欢迎的旅游目的地之一。
                <w:br/>
                后出发前往兰州市区，抵达后入住酒店。
                <w:br/>
                温馨提示：
                <w:br/>
                1、在寺院里，不能用手摸佛经、佛像、法器等，更不能跨越，不允许游客拍照； 
                <w:br/>
                2、转经轮时，一定是从左向右，不要乱摸藏族人的头和帽子； 
                <w:br/>
                3、青海较为干燥，请随时注意补充水分，多饮水。紫外线强烈，请备口罩，防晒霜，太阳眼镜等物品。
                <w:br/>
                交通：汽车
                <w:br/>
                景点：【青海湖二郎剑】、【塔尔寺】
                <w:br/>
                自费项：【塔尔寺】讲解+区间车55元/人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兰州新区兰石美仑、悦蔓酒店、瑞岭商务或同级；西宁西宁丝路河畔、福茵长乐、兰迪斯或同级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DAY 8.兰州–广州（飞行时间约3小时）
                <w:br/>
                早餐后根据回程航班信息合理安排时间适时前往机场。搭乘航班返回结束愉快的西北之旅。
                <w:br/>
                <w:br/>
                温馨提示：
                <w:br/>
                1、临行前请旅客检查个人随身物品是否齐全！
                <w:br/>
                2、今天用车为普通旅游大巴车请知悉。
                <w:br/>
                3、酒店退房时间为中午12点，请提前退房。
                <w:br/>
                4、兰州到机场80KM/约1.5小时车程、请提前4小时前往机场、以免误机。
                <w:br/>
                交通：飞机
                <w:br/>
              </w:t>
            </w:r>
          </w:p>
        </w:tc>
        <w:tc>
          <w:tcPr/>
          <w:p>
            <w:pPr>
              <w:pStyle w:val="indent"/>
            </w:pPr>
            <w:r>
              <w:rPr>
                <w:rFonts w:ascii="宋体" w:hAnsi="宋体" w:eastAsia="宋体" w:cs="宋体"/>
                <w:color w:val="000000"/>
                <w:sz w:val="20"/>
                <w:szCs w:val="20"/>
              </w:rPr>
              <w:t xml:space="preserve">早餐：打包简早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 含广州至兰州往返含税机票，机票属于团队票，退票不退任何费用，不可改期、改签等。
                <w:br/>
                用车 12人以上安排陆地头等舱2+1豪华用车（舒适座椅、宽敞空间、贴心充电配件）
                <w:br/>
                备注：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w:br/>
                住宿 全程4晚网评4钻酒+3晚舒适型酒店，青海大部分酒店无空调、带独立卫生间。
                <w:br/>
                西北条件地域限制，酒店不保证能安排三人间或加床，我社也不提供自然单间，我社不提供自然单间、如出现单人请补房差1100元/人，黄金周（9月26.29.30日、10月1.2.3.6.7）补房差1600元/人。如我社提供的参考酒店无法接待的情况下，我社可以协商安排其他酒店！
                <w:br/>
                用餐 含7早7正，早餐为酒店配送，不吃不退；餐标40元；我司安排特色餐（山丹铁锅宴、大柴旦特色餐、虫草药膳、茶卡风情宴、盛世敦煌歌舞宴+烤全羊），不吃不退。一桌不足十人菜量会根据实际人数安排或相应减少。
                <w:br/>
                因部分路段餐饮条件有限，兼顾景区游览和车程行驶，个别早餐为打包餐，中餐无法集中安排，请游客提前准备部分零食以备用。
                <w:br/>
                门票 含行程所列景区首道门票和所标明的区间车。（不含景区自费项目）我们会根据当地实际情况在保证游览时间，景点数量不变的情况下，对行程做相应调整，感谢您的配合与支持。
                <w:br/>
                保险 我社已购买了旅行社责任险，特别提醒旅游者应当按照规定另行投保人身意外伤害保险。
                <w:br/>
                导服 当地优秀持证中文导游服务。送机不办理登记牌等相关事宜。请您知晓！
                <w:br/>
                购物 全程0个购物店（备注: 景区、餐厅商场不属于旅行社所安排的购物店）
                <w:br/>
                儿童 身高 0.8~ 1.2 米儿童或者 12 岁以下，不占床不含门票，儿童含当地汽车车位费、早餐费、半价正餐、导服费、往返机票。
                <w:br/>
                特别说明：1、所有景区视情况而定、有可能会调整参观先后顺序、敬请谅解。
                <w:br/>
                2、所有赠送项目若因特殊情况不能赠送，不退不换。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1、景区内的自由活动自行参与的项目，如：园中园门票，环保车、电瓶车、小交通、沙漠活动项目。
                <w:br/>
                2、因不可抗力因素所引致的额外费用。
                <w:br/>
                3、 因旅游者违约、自身过错、自身疾病导致的人身财产损失而额外支付的费用。
                <w:br/>
                4、个人消费，如酒水、饮料、洒店内洗衣、电话等未提到的其它服务。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敦煌演出</w:t>
            </w:r>
          </w:p>
        </w:tc>
        <w:tc>
          <w:tcPr/>
          <w:p>
            <w:pPr>
              <w:pStyle w:val="indent"/>
            </w:pPr>
            <w:r>
              <w:rPr>
                <w:rFonts w:ascii="宋体" w:hAnsi="宋体" w:eastAsia="宋体" w:cs="宋体"/>
                <w:color w:val="000000"/>
                <w:sz w:val="20"/>
                <w:szCs w:val="20"/>
              </w:rPr>
              <w:t xml:space="preserve">乐动敦煌（演出）298元/人；又见敦煌（演出）普通318元/人；至尊688元/人</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敦煌特色餐</w:t>
            </w:r>
          </w:p>
        </w:tc>
        <w:tc>
          <w:tcPr/>
          <w:p>
            <w:pPr>
              <w:pStyle w:val="indent"/>
            </w:pPr>
            <w:r>
              <w:rPr>
                <w:rFonts w:ascii="宋体" w:hAnsi="宋体" w:eastAsia="宋体" w:cs="宋体"/>
                <w:color w:val="000000"/>
                <w:sz w:val="20"/>
                <w:szCs w:val="20"/>
              </w:rPr>
              <w:t xml:space="preserve">敦煌大漠烤全羊1980元/只起；敦煌大漠风情宴最具代表敦煌特色风味菜 (价格：168-188元/人)</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1,980.00</w:t>
            </w:r>
          </w:p>
        </w:tc>
      </w:tr>
      <w:tr>
        <w:trPr/>
        <w:tc>
          <w:tcPr/>
          <w:p>
            <w:pPr>
              <w:pStyle w:val="indent"/>
            </w:pPr>
            <w:r>
              <w:rPr>
                <w:rFonts w:ascii="宋体" w:hAnsi="宋体" w:eastAsia="宋体" w:cs="宋体"/>
                <w:color w:val="000000"/>
                <w:sz w:val="20"/>
                <w:szCs w:val="20"/>
              </w:rPr>
              <w:t xml:space="preserve">鸣沙山</w:t>
            </w:r>
          </w:p>
        </w:tc>
        <w:tc>
          <w:tcPr/>
          <w:p>
            <w:pPr>
              <w:pStyle w:val="indent"/>
            </w:pPr>
            <w:r>
              <w:rPr>
                <w:rFonts w:ascii="宋体" w:hAnsi="宋体" w:eastAsia="宋体" w:cs="宋体"/>
                <w:color w:val="000000"/>
                <w:sz w:val="20"/>
                <w:szCs w:val="20"/>
              </w:rPr>
              <w:t xml:space="preserve">鸣沙山骆驼130-150元；滑沙40元；鸣沙山鞋套15元/双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七彩丹霞</w:t>
            </w:r>
          </w:p>
        </w:tc>
        <w:tc>
          <w:tcPr/>
          <w:p>
            <w:pPr>
              <w:pStyle w:val="indent"/>
            </w:pPr>
            <w:r>
              <w:rPr>
                <w:rFonts w:ascii="宋体" w:hAnsi="宋体" w:eastAsia="宋体" w:cs="宋体"/>
                <w:color w:val="000000"/>
                <w:sz w:val="20"/>
                <w:szCs w:val="20"/>
              </w:rPr>
              <w:t xml:space="preserve">七彩丹霞区间车 38元/人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嘉峪关城楼</w:t>
            </w:r>
          </w:p>
        </w:tc>
        <w:tc>
          <w:tcPr/>
          <w:p>
            <w:pPr>
              <w:pStyle w:val="indent"/>
            </w:pPr>
            <w:r>
              <w:rPr>
                <w:rFonts w:ascii="宋体" w:hAnsi="宋体" w:eastAsia="宋体" w:cs="宋体"/>
                <w:color w:val="000000"/>
                <w:sz w:val="20"/>
                <w:szCs w:val="20"/>
              </w:rPr>
              <w:t xml:space="preserve">嘉峪关城楼 区间车 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翡翠湖区间车</w:t>
            </w:r>
          </w:p>
        </w:tc>
        <w:tc>
          <w:tcPr/>
          <w:p>
            <w:pPr>
              <w:pStyle w:val="indent"/>
            </w:pPr>
            <w:r>
              <w:rPr>
                <w:rFonts w:ascii="宋体" w:hAnsi="宋体" w:eastAsia="宋体" w:cs="宋体"/>
                <w:color w:val="000000"/>
                <w:sz w:val="20"/>
                <w:szCs w:val="20"/>
              </w:rPr>
              <w:t xml:space="preserve">翡翠湖区间车60元/人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茶卡盐湖天空壹号小火车</w:t>
            </w:r>
          </w:p>
        </w:tc>
        <w:tc>
          <w:tcPr/>
          <w:p>
            <w:pPr>
              <w:pStyle w:val="indent"/>
            </w:pPr>
            <w:r>
              <w:rPr>
                <w:rFonts w:ascii="宋体" w:hAnsi="宋体" w:eastAsia="宋体" w:cs="宋体"/>
                <w:color w:val="000000"/>
                <w:sz w:val="20"/>
                <w:szCs w:val="20"/>
              </w:rPr>
              <w:t xml:space="preserve">茶卡盐湖天空壹号小火车60元/人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察尔汗盐湖</w:t>
            </w:r>
          </w:p>
        </w:tc>
        <w:tc>
          <w:tcPr/>
          <w:p>
            <w:pPr>
              <w:pStyle w:val="indent"/>
            </w:pPr>
            <w:r>
              <w:rPr>
                <w:rFonts w:ascii="宋体" w:hAnsi="宋体" w:eastAsia="宋体" w:cs="宋体"/>
                <w:color w:val="000000"/>
                <w:sz w:val="20"/>
                <w:szCs w:val="20"/>
              </w:rPr>
              <w:t xml:space="preserve">察尔汗盐湖区间车60元/人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青海湖</w:t>
            </w:r>
          </w:p>
        </w:tc>
        <w:tc>
          <w:tcPr/>
          <w:p>
            <w:pPr>
              <w:pStyle w:val="indent"/>
            </w:pPr>
            <w:r>
              <w:rPr>
                <w:rFonts w:ascii="宋体" w:hAnsi="宋体" w:eastAsia="宋体" w:cs="宋体"/>
                <w:color w:val="000000"/>
                <w:sz w:val="20"/>
                <w:szCs w:val="20"/>
              </w:rPr>
              <w:t xml:space="preserve">区间车120元/人，游船140-180元/人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塔尔寺</w:t>
            </w:r>
          </w:p>
        </w:tc>
        <w:tc>
          <w:tcPr/>
          <w:p>
            <w:pPr>
              <w:pStyle w:val="indent"/>
            </w:pPr>
            <w:r>
              <w:rPr>
                <w:rFonts w:ascii="宋体" w:hAnsi="宋体" w:eastAsia="宋体" w:cs="宋体"/>
                <w:color w:val="000000"/>
                <w:sz w:val="20"/>
                <w:szCs w:val="20"/>
              </w:rPr>
              <w:t xml:space="preserve">区间车35元/人、讲解费20元/人起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七天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8、西北地区是当地旅游度假城市，硬件及软件服务均与沿海发达的广州存在一定差距，请团友谅解。如遇旺季酒店房满或政府征收等情形，旅行社会另外安排至不低于所列酒店标准的同类型酒店。
                <w:br/>
                9、购物：甘肃青海部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2）70周岁人群需提交三甲医院的体检报告且有60岁以下家属陪同，需签署免责并购买对应的旅游意外保险方可出游。
                <w:br/>
                3）因服务能力所限，无法接待72周岁及以上、台胞及持护照客人报名出游，敬请谅解。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温馨提示
                <w:br/>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70岁以上（含70岁）的游客报、名，组团社必须提供与客人签订的《免责协议书》及客人的健康证明。如有隐瞒自身健康状况而产生意外或导致其他损失，地接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70岁以上（含70岁）的游客报、名，组团社必须提供与客人签订的《免责协议书》及客人的健康证明。如有隐瞒自身健康状况而产生意外或导致其他损失，地接社不承担任何责任；
                <w:br/>
                <w:br/>
                出游提示：
                <w:br/>
                1、西宁地区海拔 2300 米，日月山海拔 3520 米，青海湖海拔 3190 米，茶卡盐湖 3000 米。在上述地区游览时，请注意不要剧烈活动。绝大多数人初到高原，会有轻微的高原反应，主要症状是头痛、呼吸急促，对此不必惊慌，放松心情，大部分人很快就可以适应，亦可自备抗高反药品。如提前在出发日 15 天口服红景天或者携带口服葡萄糖来消除高原反应，同时多喝开水，注意保暖，避免做剧烈运动。
                <w:br/>
                2、西北地区海拔较高，昼夜温差大, 不同季节、不同海拔区域气候差异显著。气温乍暖乍寒请注意及时增减衣服，做好预寒及防暑工作。一般来说夏季旅游仍需准备外套或羊毛衫。
                <w:br/>
                3、西北地区经济较落后，硬件条件有限，酒店标准、用餐口味与沿海发达城市有差距。
                <w:br/>
                4、出门在外，会有水土不服，请根据自身身体状况，备用常用药品。
                <w:br/>
                5、西北地区紫外线强，自行准备润唇膏、高倍数防晒霜、遮阳伞、帽子、旅游鞋一样都不能少，同时应配备清热防暑的药物或冲剂。
                <w:br/>
                6、青海属于少数民族聚居地区，各少数民族有其独特的宗教信仰。请游客注意尊重少数民族风俗习惯，与少数民族接触不寻问或谈及其宗教信仰，以免造成不必要的误会。
                <w:br/>
                7、少数民族土特产丰富、手工艺品也堪称一绝。但请游客注意，当地客运民航及铁路对藏族工艺刀具有禁运的规定。
                <w:br/>
                8、穆斯林民族地区（包括回、东乡族等民族），忌吃猪、狗、驴、骡等不反刍动物肉及一切动物的血。很多回族餐厅禁止饮酒。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