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春节】"巅峰之境"法瑞意四星纯玩12天｜ 少女峰｜黄金列车｜双宫殿｜双游船｜美食 ｜深圳往返直飞｜巴黎-罗马双点进出行程单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EU20260829HUF3CG（B线）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有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【花宫娜香水博物馆】（入内不少于40分钟）位于巴黎歌剧院附近，馆内收藏着丰富无双的香水艺术品，为众多香水爱好者展示香水的非凡历史和诞生过程的奥秘，为人们带来灵动馥郁的感官体验。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巴黎-约450KM-科尔马-约72KM-法国小镇（法国）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法国小镇-约134KM-琉森-黄金列车-因特拉肯-瑞士小镇（瑞士）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游览完毕前往酒店入住。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瑞士小镇-格林德瓦-少女峰-约240KM-瑞士小镇（瑞士）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瑞士小镇-约70KM-米兰-约278KM-威尼斯-约40KM-意大利小镇（意大利）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晚餐：墨鱼面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意大利小镇-约234KM-佛罗伦萨-意大利小镇（意大利）
                <w:br/>
                酒店早餐后，乘车前往文艺复兴发源地【佛罗伦萨】游（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意大利小镇-约275KM-罗马（意大利）
                <w:br/>
                酒店早餐后，乘车前往意大利首都【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Mercure Roma West/Hotel Roma Aurelia Antica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18个正餐，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2026-09-07T17:56:30+08:00</dcterms:created>
  <dcterms:modified xsi:type="dcterms:W3CDTF">2026-09-07T17:56:30+08:00</dcterms:modified>
</cp:coreProperties>
</file>

<file path=docProps/custom.xml><?xml version="1.0" encoding="utf-8"?>
<Properties xmlns="http://schemas.openxmlformats.org/officeDocument/2006/custom-properties" xmlns:vt="http://schemas.openxmlformats.org/officeDocument/2006/docPropsVTypes"/>
</file>