
<file path=[Content_Types].xml><?xml version="1.0" encoding="utf-8"?>
<Types xmlns="http://schemas.openxmlformats.org/package/2006/content-types">
  <Default Extension="rels" ContentType="application/vnd.openxmlformats-package.relationships+xml"/>
  <Default Extension="xml" ContentType="application/xml"/>
  <Default Extension="jpg" ContentType="image/jpe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pPr>
      <w:r>
        <w:pict>
          <v:shape type="#_x0000_t75" style="width:375pt; height:25pt; margin-left:0pt; margin-top:0pt; mso-position-horizontal:left; mso-position-vertical:top; mso-position-horizontal-relative:char; mso-position-vertical-relative:line;">
            <w10:wrap type="inline"/>
            <v:imagedata r:id="rId7" o:title=""/>
          </v:shape>
        </w:pict>
      </w:r>
    </w:p>
    <w:p>
      <w:pPr>
        <w:pStyle w:val="pStyle"/>
      </w:pPr>
      <w:r>
        <w:rPr>
          <w:rFonts w:ascii="宋体" w:hAnsi="宋体" w:eastAsia="宋体" w:cs="宋体"/>
          <w:sz w:val="24"/>
          <w:szCs w:val="24"/>
          <w:b/>
          <w:bCs/>
        </w:rPr>
        <w:t xml:space="preserve">【柿外桃源】广州1天 | 溪头古村 | 桂峰村 | 赏柿子 | 鲍鱼焖凤凰鸡 | 流溪河水库大鱼头宴行程单</w:t>
      </w:r>
    </w:p>
    <w:tbl>
      <w:tblGrid>
        <w:gridCol w:w="1200" w:type="dxa"/>
        <w:gridCol w:w="2300" w:type="dxa"/>
        <w:gridCol w:w="1200" w:type="dxa"/>
        <w:gridCol w:w="2300" w:type="dxa"/>
        <w:gridCol w:w="1200" w:type="dxa"/>
        <w:gridCol w:w="2300" w:type="dxa"/>
      </w:tblGrid>
      <w:tblPr>
        <w:tblStyle w:val="travel"/>
      </w:tblPr>
      <w:tr>
        <w:trPr/>
        <w:tc>
          <w:tcPr>
            <w:tcW w:w="1200" w:type="dxa"/>
            <w:vAlign w:val="center"/>
            <w:shd w:val="clear" w:fill="efefef"/>
          </w:tcPr>
          <w:p>
            <w:pPr>
              <w:pStyle w:val="center"/>
            </w:pPr>
            <w:r>
              <w:rPr>
                <w:rFonts w:ascii="宋体" w:hAnsi="宋体" w:eastAsia="宋体" w:cs="宋体"/>
                <w:color w:val="000000"/>
                <w:sz w:val="20"/>
                <w:szCs w:val="20"/>
                <w:b/>
                <w:bCs/>
              </w:rPr>
              <w:t xml:space="preserve">产品编号</w:t>
            </w:r>
          </w:p>
        </w:tc>
        <w:tc>
          <w:tcPr>
            <w:tcW w:w="2300" w:type="dxa"/>
          </w:tcPr>
          <w:p>
            <w:pPr>
              <w:pStyle w:val="indent"/>
            </w:pPr>
            <w:r>
              <w:rPr>
                <w:rFonts w:ascii="宋体" w:hAnsi="宋体" w:eastAsia="宋体" w:cs="宋体"/>
                <w:color w:val="000000"/>
                <w:sz w:val="20"/>
                <w:szCs w:val="20"/>
              </w:rPr>
              <w:t xml:space="preserve">TX-20260921SP10318918</w:t>
            </w:r>
          </w:p>
        </w:tc>
        <w:tc>
          <w:tcPr>
            <w:tcW w:w="1200" w:type="dxa"/>
            <w:vAlign w:val="center"/>
            <w:shd w:val="clear" w:fill="efefef"/>
          </w:tcPr>
          <w:p>
            <w:pPr>
              <w:pStyle w:val="center"/>
            </w:pPr>
            <w:r>
              <w:rPr>
                <w:rFonts w:ascii="宋体" w:hAnsi="宋体" w:eastAsia="宋体" w:cs="宋体"/>
                <w:color w:val="000000"/>
                <w:sz w:val="20"/>
                <w:szCs w:val="20"/>
                <w:b/>
                <w:bCs/>
              </w:rPr>
              <w:t xml:space="preserve">出发地</w:t>
            </w:r>
          </w:p>
        </w:tc>
        <w:tc>
          <w:tcPr>
            <w:tcW w:w="2300" w:type="dxa"/>
          </w:tcPr>
          <w:p>
            <w:pPr>
              <w:pStyle w:val="indent"/>
            </w:pPr>
            <w:r>
              <w:rPr>
                <w:rFonts w:ascii="宋体" w:hAnsi="宋体" w:eastAsia="宋体" w:cs="宋体"/>
                <w:color w:val="000000"/>
                <w:sz w:val="20"/>
                <w:szCs w:val="20"/>
              </w:rPr>
              <w:t xml:space="preserve">广州市</w:t>
            </w:r>
          </w:p>
        </w:tc>
        <w:tc>
          <w:tcPr>
            <w:tcW w:w="1200" w:type="dxa"/>
            <w:vAlign w:val="center"/>
            <w:shd w:val="clear" w:fill="efefef"/>
          </w:tcPr>
          <w:p>
            <w:pPr>
              <w:pStyle w:val="center"/>
            </w:pPr>
            <w:r>
              <w:rPr>
                <w:rFonts w:ascii="宋体" w:hAnsi="宋体" w:eastAsia="宋体" w:cs="宋体"/>
                <w:color w:val="000000"/>
                <w:sz w:val="20"/>
                <w:szCs w:val="20"/>
                <w:b/>
                <w:bCs/>
              </w:rPr>
              <w:t xml:space="preserve">目的地</w:t>
            </w:r>
          </w:p>
        </w:tc>
        <w:tc>
          <w:tcPr>
            <w:tcW w:w="2300" w:type="dxa"/>
          </w:tcPr>
          <w:p>
            <w:pPr>
              <w:pStyle w:val="indent"/>
            </w:pPr>
            <w:r>
              <w:rPr>
                <w:rFonts w:ascii="宋体" w:hAnsi="宋体" w:eastAsia="宋体" w:cs="宋体"/>
                <w:color w:val="000000"/>
                <w:sz w:val="20"/>
                <w:szCs w:val="20"/>
              </w:rPr>
              <w:t xml:space="preserve">广州市</w:t>
            </w:r>
          </w:p>
        </w:tc>
      </w:tr>
      <w:tr>
        <w:trPr/>
        <w:tc>
          <w:tcPr>
            <w:tcW w:w="1200" w:type="dxa"/>
            <w:vAlign w:val="center"/>
            <w:shd w:val="clear" w:fill="efefef"/>
          </w:tcPr>
          <w:p>
            <w:pPr>
              <w:pStyle w:val="center"/>
            </w:pPr>
            <w:r>
              <w:rPr>
                <w:rFonts w:ascii="宋体" w:hAnsi="宋体" w:eastAsia="宋体" w:cs="宋体"/>
                <w:color w:val="000000"/>
                <w:sz w:val="20"/>
                <w:szCs w:val="20"/>
                <w:b/>
                <w:bCs/>
              </w:rPr>
              <w:t xml:space="preserve">行程天数</w:t>
            </w:r>
          </w:p>
        </w:tc>
        <w:tc>
          <w:tcPr>
            <w:tcW w:w="2300" w:type="dxa"/>
          </w:tcPr>
          <w:p>
            <w:pPr>
              <w:pStyle w:val="indent"/>
            </w:pPr>
            <w:r>
              <w:rPr>
                <w:rFonts w:ascii="宋体" w:hAnsi="宋体" w:eastAsia="宋体" w:cs="宋体"/>
                <w:color w:val="000000"/>
                <w:sz w:val="20"/>
                <w:szCs w:val="20"/>
              </w:rPr>
              <w:t xml:space="preserve">1</w:t>
            </w:r>
          </w:p>
        </w:tc>
        <w:tc>
          <w:tcPr>
            <w:tcW w:w="1200" w:type="dxa"/>
            <w:vAlign w:val="center"/>
            <w:shd w:val="clear" w:fill="efefef"/>
          </w:tcPr>
          <w:p>
            <w:pPr>
              <w:pStyle w:val="center"/>
            </w:pPr>
            <w:r>
              <w:rPr>
                <w:rFonts w:ascii="宋体" w:hAnsi="宋体" w:eastAsia="宋体" w:cs="宋体"/>
                <w:color w:val="000000"/>
                <w:sz w:val="20"/>
                <w:szCs w:val="20"/>
                <w:b/>
                <w:bCs/>
              </w:rPr>
              <w:t xml:space="preserve">去程交通</w:t>
            </w:r>
          </w:p>
        </w:tc>
        <w:tc>
          <w:tcPr>
            <w:tcW w:w="2300" w:type="dxa"/>
          </w:tcPr>
          <w:p>
            <w:pPr>
              <w:pStyle w:val="indent"/>
            </w:pPr>
            <w:r>
              <w:rPr>
                <w:rFonts w:ascii="宋体" w:hAnsi="宋体" w:eastAsia="宋体" w:cs="宋体"/>
                <w:color w:val="000000"/>
                <w:sz w:val="20"/>
                <w:szCs w:val="20"/>
              </w:rPr>
              <w:t xml:space="preserve">汽车</w:t>
            </w:r>
          </w:p>
        </w:tc>
        <w:tc>
          <w:tcPr>
            <w:tcW w:w="1200" w:type="dxa"/>
            <w:vAlign w:val="center"/>
            <w:shd w:val="clear" w:fill="efefef"/>
          </w:tcPr>
          <w:p>
            <w:pPr>
              <w:pStyle w:val="center"/>
            </w:pPr>
            <w:r>
              <w:rPr>
                <w:rFonts w:ascii="宋体" w:hAnsi="宋体" w:eastAsia="宋体" w:cs="宋体"/>
                <w:color w:val="000000"/>
                <w:sz w:val="20"/>
                <w:szCs w:val="20"/>
                <w:b/>
                <w:bCs/>
              </w:rPr>
              <w:t xml:space="preserve">返程交通</w:t>
            </w:r>
          </w:p>
        </w:tc>
        <w:tc>
          <w:tcPr>
            <w:tcW w:w="2300" w:type="dxa"/>
          </w:tcPr>
          <w:p>
            <w:pPr>
              <w:pStyle w:val="indent"/>
            </w:pPr>
            <w:r>
              <w:rPr>
                <w:rFonts w:ascii="宋体" w:hAnsi="宋体" w:eastAsia="宋体" w:cs="宋体"/>
                <w:color w:val="000000"/>
                <w:sz w:val="20"/>
                <w:szCs w:val="20"/>
              </w:rPr>
              <w:t xml:space="preserve">汽车</w:t>
            </w:r>
          </w:p>
        </w:tc>
      </w:tr>
      <w:tr>
        <w:trPr/>
        <w:tc>
          <w:tcPr>
            <w:tcW w:w="1200" w:type="dxa"/>
            <w:vAlign w:val="center"/>
            <w:shd w:val="clear" w:fill="efefef"/>
          </w:tcPr>
          <w:p>
            <w:pPr>
              <w:pStyle w:val="center"/>
            </w:pPr>
            <w:r>
              <w:rPr>
                <w:rFonts w:ascii="宋体" w:hAnsi="宋体" w:eastAsia="宋体" w:cs="宋体"/>
                <w:color w:val="000000"/>
                <w:sz w:val="20"/>
                <w:szCs w:val="20"/>
                <w:b/>
                <w:bCs/>
              </w:rPr>
              <w:t xml:space="preserve">参考航班</w:t>
            </w:r>
          </w:p>
        </w:tc>
        <w:tc>
          <w:tcPr>
            <w:gridSpan w:val="5"/>
          </w:tcPr>
          <w:p>
            <w:pPr>
              <w:pStyle w:val="indent"/>
            </w:pPr>
            <w:r>
              <w:rPr>
                <w:rFonts w:ascii="宋体" w:hAnsi="宋体" w:eastAsia="宋体" w:cs="宋体"/>
                <w:color w:val="000000"/>
                <w:sz w:val="20"/>
                <w:szCs w:val="20"/>
              </w:rPr>
              <w:t xml:space="preserve">
                上发点：09:00纪念堂地铁站C出口
                <w:br/>
                09:30白云公园（白云公园地铁C/D出口）
                <w:br/>
                下车点：纪念堂
                <w:br/>
                我社将按实际人数安排合适车型，并安排巴士座位，上车请对号入座；车牌号、座位号以及导游陪同联系方式将在出行前一天晚餐20：00点前以短信形式通知，敬请留意；如您在出行前一天晚上20：00尚未收到短信，请速来电咨询。
              </w:t>
            </w:r>
          </w:p>
        </w:tc>
      </w:tr>
      <w:tr>
        <w:trPr/>
        <w:tc>
          <w:tcPr>
            <w:tcW w:w="1200" w:type="dxa"/>
            <w:vAlign w:val="center"/>
            <w:shd w:val="clear" w:fill="efefef"/>
          </w:tcPr>
          <w:p>
            <w:pPr>
              <w:pStyle w:val="center"/>
            </w:pPr>
            <w:r>
              <w:rPr>
                <w:rFonts w:ascii="宋体" w:hAnsi="宋体" w:eastAsia="宋体" w:cs="宋体"/>
                <w:color w:val="000000"/>
                <w:sz w:val="20"/>
                <w:szCs w:val="20"/>
                <w:b/>
                <w:bCs/>
              </w:rPr>
              <w:t xml:space="preserve">产品亮点</w:t>
            </w:r>
          </w:p>
        </w:tc>
        <w:tc>
          <w:tcPr>
            <w:gridSpan w:val="5"/>
          </w:tcPr>
          <w:p>
            <w:pPr>
              <w:pStyle w:val="indent"/>
            </w:pPr>
            <w:r>
              <w:rPr>
                <w:rFonts w:ascii="宋体" w:hAnsi="宋体" w:eastAsia="宋体" w:cs="宋体"/>
                <w:color w:val="000000"/>
                <w:sz w:val="20"/>
                <w:szCs w:val="20"/>
              </w:rPr>
              <w:t xml:space="preserve">
                赏从化吕田桂峰村“柿”外桃源，大红灯笼点亮你的秋天
                <w:br/>
                畅游醉美乡村——溪头古村
                <w:br/>
                品尝：鲍鱼焖凤凰鸡、流溪河水库鱼宴
              </w:t>
            </w:r>
          </w:p>
        </w:tc>
      </w:tr>
    </w:tbl>
    <w:p>
      <w:pPr>
        <w:jc w:val="left"/>
        <w:spacing w:before="10" w:after="10"/>
      </w:pPr>
      <w:r>
        <w:rPr>
          <w:rFonts w:ascii="宋体" w:hAnsi="宋体" w:eastAsia="宋体" w:cs="宋体"/>
          <w:sz w:val="22"/>
          <w:szCs w:val="22"/>
          <w:b/>
          <w:bCs/>
        </w:rPr>
        <w:t xml:space="preserve">行程安排</w:t>
      </w:r>
    </w:p>
    <w:tbl>
      <w:tblGrid>
        <w:gridCol w:w="1200" w:type="dxa"/>
        <w:gridCol w:w="5800" w:type="dxa"/>
        <w:gridCol w:w="1500" w:type="dxa"/>
        <w:gridCol w:w="2000" w:type="dxa"/>
      </w:tblGrid>
      <w:tblPr>
        <w:tblStyle w:val="lineSchedulings"/>
      </w:tblPr>
      <w:tr>
        <w:trPr/>
        <w:tc>
          <w:tcPr>
            <w:tcW w:w="1200" w:type="dxa"/>
            <w:vAlign w:val="center"/>
            <w:shd w:val="clear" w:fill="efefef"/>
          </w:tcPr>
          <w:p>
            <w:pPr>
              <w:pStyle w:val="center"/>
            </w:pPr>
            <w:r>
              <w:rPr>
                <w:rFonts w:ascii="宋体" w:hAnsi="宋体" w:eastAsia="宋体" w:cs="宋体"/>
                <w:color w:val="000000"/>
                <w:sz w:val="20"/>
                <w:szCs w:val="20"/>
                <w:b/>
                <w:bCs/>
              </w:rPr>
              <w:t xml:space="preserve">天数</w:t>
            </w:r>
          </w:p>
        </w:tc>
        <w:tc>
          <w:tcPr>
            <w:tcW w:w="5800" w:type="dxa"/>
            <w:vAlign w:val="center"/>
            <w:shd w:val="clear" w:fill="efefef"/>
          </w:tcPr>
          <w:p>
            <w:pPr>
              <w:pStyle w:val="center"/>
            </w:pPr>
            <w:r>
              <w:rPr>
                <w:rFonts w:ascii="宋体" w:hAnsi="宋体" w:eastAsia="宋体" w:cs="宋体"/>
                <w:color w:val="000000"/>
                <w:sz w:val="20"/>
                <w:szCs w:val="20"/>
                <w:b/>
                <w:bCs/>
              </w:rPr>
              <w:t xml:space="preserve">行程详情</w:t>
            </w:r>
          </w:p>
        </w:tc>
        <w:tc>
          <w:tcPr>
            <w:tcW w:w="1500" w:type="dxa"/>
            <w:vAlign w:val="center"/>
            <w:shd w:val="clear" w:fill="efefef"/>
          </w:tcPr>
          <w:p>
            <w:pPr>
              <w:pStyle w:val="center"/>
            </w:pPr>
            <w:r>
              <w:rPr>
                <w:rFonts w:ascii="宋体" w:hAnsi="宋体" w:eastAsia="宋体" w:cs="宋体"/>
                <w:color w:val="000000"/>
                <w:sz w:val="20"/>
                <w:szCs w:val="20"/>
                <w:b/>
                <w:bCs/>
              </w:rPr>
              <w:t xml:space="preserve">用餐</w:t>
            </w:r>
          </w:p>
        </w:tc>
        <w:tc>
          <w:tcPr>
            <w:tcW w:w="2000" w:type="dxa"/>
            <w:vAlign w:val="center"/>
            <w:shd w:val="clear" w:fill="efefef"/>
          </w:tcPr>
          <w:p>
            <w:pPr>
              <w:pStyle w:val="center"/>
            </w:pPr>
            <w:r>
              <w:rPr>
                <w:rFonts w:ascii="宋体" w:hAnsi="宋体" w:eastAsia="宋体" w:cs="宋体"/>
                <w:color w:val="000000"/>
                <w:sz w:val="20"/>
                <w:szCs w:val="20"/>
                <w:b/>
                <w:bCs/>
              </w:rPr>
              <w:t xml:space="preserve">住宿</w:t>
            </w:r>
          </w:p>
        </w:tc>
      </w:tr>
      <w:tr>
        <w:trPr/>
        <w:tc>
          <w:tcPr/>
          <w:p>
            <w:pPr>
              <w:pStyle w:val="center"/>
            </w:pPr>
            <w:r>
              <w:rPr>
                <w:rFonts w:ascii="宋体" w:hAnsi="宋体" w:eastAsia="宋体" w:cs="宋体"/>
                <w:color w:val="000000"/>
                <w:sz w:val="20"/>
                <w:szCs w:val="20"/>
              </w:rPr>
              <w:t xml:space="preserve">D1</w:t>
            </w:r>
          </w:p>
        </w:tc>
        <w:tc>
          <w:tcPr/>
          <w:p>
            <w:pPr>
              <w:pStyle w:val="indent"/>
            </w:pPr>
            <w:r>
              <w:rPr>
                <w:rFonts w:ascii="宋体" w:hAnsi="宋体" w:eastAsia="宋体" w:cs="宋体"/>
                <w:color w:val="000000"/>
                <w:sz w:val="20"/>
                <w:szCs w:val="20"/>
              </w:rPr>
              <w:t xml:space="preserve">
                【广州】—【探古溪头村】-【享用午餐】-【吕田桂峰村】-【广州】
                <w:br/>
                早上于广州指定地点接团，乘坐空调旅游车前往从化【溪头村】每年二三月份有李花，五月份有三华李，十二月份有冬笋，本村有两百年的历史的老屋。可以一家大小玩水，高山游泳的地方从化良口镇溪头村是个宁静古朴的古村落这里有旧式的建筑物，淡淡的小溪水袅袅升起的炊烟，村民们日出而作，日落而息，这个古村未经任何修饰和开发保持着原始的生活风貌，连手机信号都时有时无村民们除种植梨树、桔柑、梅树以外一般靠穿花等手工业辅助为生，生活清贫可磨灭不掉他们淳朴的生活境界默默流淌的溪水诉说着一段一段的历史孕育着一代又一代的溪头人。溪头村是流溪河三大源头之一。溪头村周围环境优美，山高林密，峡谷幽深，溪流清澈，奇石错列，池潭处处。池潭四周青山环抱，奇石错落，野花簇拥，与周围景色浑然一体，是炎炎夏日，幽谷索源，畅游溪头的理想去处。
                <w:br/>
                约12：00午餐享（品尝：鲍鱼焖凤凰鸡、流溪河水库鱼宴）
                <w:br/>
                约13：00随后前往【桂峰山】桂峰山下桂峰村、一片近300多亩柿子林的枝头挂满了晶莹剔透红澄澄十分诱人的果实。一眼望去是一片橙红色的，场面十分喜人，柿子的品种是红柿，是上世纪80年代后期，桂峰村利用山地种植的，村民每家每户都有种植。这里四季花果飘香，是流溪河的源头之一，有山有水风景秀美，举头望去是海拔1085米的桂峰山，还有眼前着300近亩红彤彤的柿子。(柿子只供观赏，不可任意采摘，柿子会因天气原因而掉落，柿子视天气而定，敬请留意，旅行社不作赔偿）（游览约1.5小时）
                <w:br/>
                游览后返回广州，结束愉快行程。
                <w:br/>
                <w:br/>
                【以上行程时间安排仅供参考，实际按导游当天安排及交通情况为准】
                <w:br/>
                由于节假日路上车辆较多，容易出现塞车情况，因此类不可抗力原因造成延误和无法履行合同，导致变更旅游行程，发生费用增减的，增加部分由游客承担，未发生费用的，旅行社退还游客，旅行社不作任何赔偿。敬请谅解。
                <w:br/>
                交通：汽车
                <w:br/>
              </w:t>
            </w:r>
          </w:p>
        </w:tc>
        <w:tc>
          <w:tcPr/>
          <w:p>
            <w:pPr>
              <w:pStyle w:val="indent"/>
            </w:pPr>
            <w:r>
              <w:rPr>
                <w:rFonts w:ascii="宋体" w:hAnsi="宋体" w:eastAsia="宋体" w:cs="宋体"/>
                <w:color w:val="000000"/>
                <w:sz w:val="20"/>
                <w:szCs w:val="20"/>
              </w:rPr>
              <w:t xml:space="preserve">早餐：X     午餐：√     晚餐：X   </w:t>
            </w:r>
          </w:p>
        </w:tc>
        <w:tc>
          <w:tcPr/>
          <w:p>
            <w:pPr>
              <w:pStyle w:val="indent"/>
            </w:pPr>
            <w:r>
              <w:rPr>
                <w:rFonts w:ascii="宋体" w:hAnsi="宋体" w:eastAsia="宋体" w:cs="宋体"/>
                <w:color w:val="000000"/>
                <w:sz w:val="20"/>
                <w:szCs w:val="20"/>
              </w:rPr>
              <w:t xml:space="preserve">无</w:t>
            </w:r>
          </w:p>
        </w:tc>
      </w:tr>
    </w:tbl>
    <w:p>
      <w:pPr>
        <w:jc w:val="left"/>
        <w:spacing w:before="10" w:after="10"/>
      </w:pPr>
      <w:r>
        <w:rPr>
          <w:rFonts w:ascii="宋体" w:hAnsi="宋体" w:eastAsia="宋体" w:cs="宋体"/>
          <w:sz w:val="22"/>
          <w:szCs w:val="22"/>
          <w:b/>
          <w:bCs/>
        </w:rPr>
        <w:t xml:space="preserve">费用说明</w:t>
      </w:r>
    </w:p>
    <w:tbl>
      <w:tblGrid>
        <w:gridCol w:w="2300" w:type="dxa"/>
        <w:gridCol w:w="8200" w:type="dxa"/>
      </w:tblGrid>
      <w:tblPr>
        <w:tblStyle w:val="lineCost"/>
      </w:tblPr>
      <w:tr>
        <w:trPr/>
        <w:tc>
          <w:tcPr>
            <w:tcW w:w="2300" w:type="dxa"/>
            <w:vAlign w:val="center"/>
            <w:shd w:val="clear" w:fill="efefef"/>
          </w:tcPr>
          <w:p>
            <w:pPr>
              <w:pStyle w:val="center"/>
            </w:pPr>
            <w:r>
              <w:rPr>
                <w:rFonts w:ascii="宋体" w:hAnsi="宋体" w:eastAsia="宋体" w:cs="宋体"/>
                <w:color w:val="000000"/>
                <w:sz w:val="20"/>
                <w:szCs w:val="20"/>
                <w:b/>
                <w:bCs/>
              </w:rPr>
              <w:t xml:space="preserve">费用包含</w:t>
            </w:r>
          </w:p>
        </w:tc>
        <w:tc>
          <w:tcPr>
            <w:tcW w:w="8200" w:type="dxa"/>
            <w:gridSpan w:val="3"/>
          </w:tcPr>
          <w:p>
            <w:pPr>
              <w:pStyle w:val="indent"/>
            </w:pPr>
            <w:r>
              <w:rPr>
                <w:rFonts w:ascii="宋体" w:hAnsi="宋体" w:eastAsia="宋体" w:cs="宋体"/>
                <w:color w:val="000000"/>
                <w:sz w:val="20"/>
                <w:szCs w:val="20"/>
              </w:rPr>
              <w:t xml:space="preserve">
                1.交通：按实际参团人数安排空调旅游巴士，每人1正座；
                <w:br/>
                2.用餐：1正餐（鲍鱼焖鸡+流溪河水库鱼头），10人-12人一桌，不吃不退；
                <w:br/>
                3.景点：含景点第一大门票（园中园景点自理）
                <w:br/>
                4.导游：提供专业导游服务
                <w:br/>
                5.购物点：全程不入购物点
              </w:t>
            </w:r>
          </w:p>
        </w:tc>
      </w:tr>
      <w:tr>
        <w:trPr/>
        <w:tc>
          <w:tcPr>
            <w:tcW w:w="2300" w:type="dxa"/>
            <w:vAlign w:val="center"/>
            <w:shd w:val="clear" w:fill="efefef"/>
          </w:tcPr>
          <w:p>
            <w:pPr>
              <w:pStyle w:val="center"/>
            </w:pPr>
            <w:r>
              <w:rPr>
                <w:rFonts w:ascii="宋体" w:hAnsi="宋体" w:eastAsia="宋体" w:cs="宋体"/>
                <w:color w:val="000000"/>
                <w:sz w:val="20"/>
                <w:szCs w:val="20"/>
                <w:b/>
                <w:bCs/>
              </w:rPr>
              <w:t xml:space="preserve">费用不包含</w:t>
            </w:r>
          </w:p>
        </w:tc>
        <w:tc>
          <w:tcPr>
            <w:tcW w:w="8200" w:type="dxa"/>
            <w:gridSpan w:val="3"/>
          </w:tcPr>
          <w:p>
            <w:pPr>
              <w:pStyle w:val="indent"/>
            </w:pPr>
            <w:r>
              <w:rPr>
                <w:rFonts w:ascii="宋体" w:hAnsi="宋体" w:eastAsia="宋体" w:cs="宋体"/>
                <w:color w:val="000000"/>
                <w:sz w:val="20"/>
                <w:szCs w:val="20"/>
              </w:rPr>
              <w:t xml:space="preserve">
                1、行程中一切个人消费自理。行程用餐自理期间导游推荐当地或附近用餐，费用自理,客人可自由参与。
                <w:br/>
                2、强烈建议游客自行购买旅游意外保险。
                <w:br/>
                3、行程自费推荐：（客人自主选择，客人参与，请配合导游签名同意；客人不参与将不影响参团体验（或客人不参与，导游会按排附近自由活动）
              </w:t>
            </w:r>
          </w:p>
        </w:tc>
      </w:tr>
    </w:tbl>
    <w:p>
      <w:pPr>
        <w:jc w:val="left"/>
        <w:spacing w:before="10" w:after="10"/>
      </w:pPr>
      <w:r>
        <w:rPr>
          <w:rFonts w:ascii="宋体" w:hAnsi="宋体" w:eastAsia="宋体" w:cs="宋体"/>
          <w:sz w:val="22"/>
          <w:szCs w:val="22"/>
          <w:b/>
          <w:bCs/>
        </w:rPr>
        <w:t xml:space="preserve">其他说明</w:t>
      </w:r>
    </w:p>
    <w:tbl>
      <w:tblGrid>
        <w:gridCol w:w="2300" w:type="dxa"/>
        <w:gridCol w:w="8200" w:type="dxa"/>
      </w:tblGrid>
      <w:tblPr>
        <w:tblStyle w:val="remark"/>
      </w:tblPr>
      <w:tr>
        <w:trPr/>
        <w:tc>
          <w:tcPr>
            <w:tcW w:w="2300" w:type="dxa"/>
            <w:vAlign w:val="center"/>
            <w:shd w:val="clear" w:fill="efefef"/>
          </w:tcPr>
          <w:p>
            <w:pPr>
              <w:pStyle w:val="center"/>
            </w:pPr>
            <w:r>
              <w:rPr>
                <w:rFonts w:ascii="宋体" w:hAnsi="宋体" w:eastAsia="宋体" w:cs="宋体"/>
                <w:color w:val="000000"/>
                <w:sz w:val="20"/>
                <w:szCs w:val="20"/>
                <w:b/>
                <w:bCs/>
              </w:rPr>
              <w:t xml:space="preserve">预订须知</w:t>
            </w:r>
          </w:p>
        </w:tc>
        <w:tc>
          <w:tcPr>
            <w:tcW w:w="8200" w:type="dxa"/>
          </w:tcPr>
          <w:p>
            <w:pPr>
              <w:pStyle w:val="indent"/>
            </w:pPr>
            <w:r>
              <w:rPr>
                <w:rFonts w:ascii="宋体" w:hAnsi="宋体" w:eastAsia="宋体" w:cs="宋体"/>
                <w:color w:val="000000"/>
                <w:sz w:val="20"/>
                <w:szCs w:val="20"/>
              </w:rPr>
              <w:t xml:space="preserve">
                1、此团30 人成团，为保证游客可如期出发，我社将与其他旅行社共同组团（拼团出发），如客人不接受拼团出发，请报名时以书面形式注明。如报名人数不足30 成人时无法成团，或遇特殊情况（如：当地天气原因或游客临时退团造成不成团等）致使团队无法按期出行，我社提前2 天通知游客，游客可根据自身情况改线或改期，如不能更改出游计划，我社将全额退还已交团费。
                <w:br/>
                2、我社将按实际人数安排合适车型，按照本团客人的报名先后顺序统一安排坐车座位，如车上有老弱妇孺需要照顾的，请客人自觉礼让，如有疑问请与导游协商，车牌号及陪同联系方式将在出行前一天20：00点前以短信形式通知，敬请留意，如您在出行前一天20：00尚未收到短信，请速来电咨询。请客人准时到达出团集合地点，过时不候；
                <w:br/>
                3、根据《旅游法》相关规定，如遇不可抗力因素（如天气、堵车、地质灾害、政府行为等）原因，造成行程（如延误、不能完成游览、缩短游览时间、当地滞留等）不视旅行社违约，旅行社尽力协助客人采取相应的措施，为此而增加的食宿、导服等费用，均由旅游者承担，未产生的费用导游根据实际退还给游客，敬请知悉！
                <w:br/>
                4、若因客人自身原因（含感冒等原因，导致身体不适合继续行程）中途离团或放弃游览景点（含赠送项目）的，我社视客人自动放弃行程，不退任何费用；5、客人擅自强行离团或不参加行程内的某项团队活动时（含酒店、用餐、景点等），请游客注意人身及财产安全，离团期间发生类似情况，一切费用、责任自行承担；
                <w:br/>
                6、旅游者参加属于高风险性游乐项目的，请旅游者务必在参加前充分了解项目的安全须知，并确保身体状况能适应此类活动；如旅游者不具备较好的身体条件及技能，可能会造成身体伤害。在参加此类活动时应当购买相应的个人意外保险，如非旅行社责任造成的旅游者意外伤害，旅行社不承担相应的赔偿责任；
                <w:br/>
                7、70-75周岁以上长者须签署免责协议书，由于服务条件所限，无法接待75周岁以上长者，不便之处敬请谅解！8、游客报名时，请确保自身身体健康，是否适合参团出游，郑重申明我社不接受孕妇报名，若参团者有特殊病史（如间歇性精神病、心脏病和有暴露倾向等精神疾病等），在报名时故意或刻意隐瞒，出游过程中如出现任何问题与责任，均与旅行社、全陪、领队、导游无关，产生的任何费用均由当事人自行承担；
                <w:br/>
                9、18岁以下未成年人如没有成人陪同参团，必须有法定监护人签定同意书，并由18岁以上成人陪同方可参团；
                <w:br/>
                10、我社解决投诉依据客人在当地所签“意见单”为准，有任何投诉请于当时提出，否则无法给予处理；
                <w:br/>
                本人已认真阅读以上行程内容
                <w:br/>
                客人确认签名：
              </w:t>
            </w:r>
          </w:p>
        </w:tc>
      </w:tr>
      <w:tr>
        <w:trPr/>
        <w:tc>
          <w:tcPr>
            <w:tcW w:w="2300" w:type="dxa"/>
            <w:vAlign w:val="center"/>
            <w:shd w:val="clear" w:fill="efefef"/>
          </w:tcPr>
          <w:p>
            <w:pPr>
              <w:pStyle w:val="center"/>
            </w:pPr>
            <w:r>
              <w:rPr>
                <w:rFonts w:ascii="宋体" w:hAnsi="宋体" w:eastAsia="宋体" w:cs="宋体"/>
                <w:color w:val="000000"/>
                <w:sz w:val="20"/>
                <w:szCs w:val="20"/>
                <w:b/>
                <w:bCs/>
              </w:rPr>
              <w:t xml:space="preserve">温馨提示</w:t>
            </w:r>
          </w:p>
        </w:tc>
        <w:tc>
          <w:tcPr>
            <w:tcW w:w="8200" w:type="dxa"/>
          </w:tcPr>
          <w:p>
            <w:pPr>
              <w:pStyle w:val="indent"/>
            </w:pPr>
            <w:r>
              <w:rPr>
                <w:rFonts w:ascii="宋体" w:hAnsi="宋体" w:eastAsia="宋体" w:cs="宋体"/>
                <w:color w:val="000000"/>
                <w:sz w:val="20"/>
                <w:szCs w:val="20"/>
              </w:rPr>
              <w:t xml:space="preserve">
                1、“安全第一”，在旅行过程中，大家必须十分重视安全问题，出团前带好相关证件，保存好与亲人朋友、导游的联系方式。 
                <w:br/>
                2、参加团队旅游，必须听从领队或导游的指挥安排，不可随意活动，禁止擅自脱队。行程中特别是在山地、天雨路滑时，请大家做到走路不看景，看景不走路。 
                <w:br/>
                3、入住酒店后，应了解酒店安全须知，保管好房卡，在酒店大堂、餐厅、卫生间时，注意不要滑倒。入住后不要单独外出行走。 
                <w:br/>
                4、请大家注意食品及餐具的卫生，不应吃不洁和生冷食品。在旅行社安排的餐饮之外自行购买或食用食物引起的疾病，旅行社不承担任何责任。 
                <w:br/>
                5、注意财物安全，旅行中携带物要少而精，必要的物品要带齐，现金与贵重物品须贴身携放保管（特别是手机与钱包）。 
                <w:br/>
                6、旅游者在旅游活动中应当遵守社会公共秩序和社会公德，应当注意的旅游目的地相关法律、法规及宗教禁忌，遵守当地的风俗习惯、文化传统和宗教信仰。同时旅游者应当明确，如涉及的活动为中国法律所禁止的，无论旅游目的国家、地区是否合法或允许，旅游者都不应参加活动，包括： 
                <w:br/>
                （一）含有损害国家利益和民族尊严内容的。 
                <w:br/>
                （二）含有民族、种族、宗教歧视内容的。 
                <w:br/>
                （三）含有淫秽、赌博、涉毒内容的。 
                <w:br/>
                （四）其他含有违反法律、法规规定内容的。 
                <w:br/>
                如旅游者未能遵守中国法律实施上述行为而导致旅游者需要承担相关行政或刑事责任的，与旅行社无关，由旅游自行者承担。
              </w:t>
            </w:r>
          </w:p>
        </w:tc>
      </w:tr>
    </w:tbl>
    <w:sectPr>
      <w:footerReference w:type="default" r:id="rId8"/>
      <w:pgSz w:orient="portrait" w:w="11905.511811023622" w:h="16837.79527559055"/>
      <w:pgMar w:top="700" w:right="700" w:bottom="700" w:left="700" w:header="720" w:footer="20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
      <w:rPr>
        <w:rFonts w:ascii="宋体" w:hAnsi="宋体" w:eastAsia="宋体" w:cs="宋体"/>
        <w:color w:val="666666"/>
        <w:sz w:val="22"/>
        <w:szCs w:val="22"/>
      </w:rPr>
      <w:t xml:space="preserve">http://erp.cncn.net                                                       打印日期：2026-09-23</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宋体" w:hAnsi="宋体" w:eastAsia="宋体" w:cs="宋体"/>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customStyle="1" w:styleId="pStyle">
    <w:name w:val="pStyle"/>
    <w:basedOn w:val="Normal"/>
    <w:pPr>
      <w:jc w:val="center"/>
      <w:spacing w:before="100" w:after="100"/>
    </w:pPr>
  </w:style>
  <w:style w:type="paragraph" w:customStyle="1" w:styleId="center">
    <w:name w:val="center"/>
    <w:basedOn w:val="Normal"/>
    <w:pPr>
      <w:jc w:val="center"/>
    </w:pPr>
  </w:style>
  <w:style w:type="paragraph" w:customStyle="1" w:styleId="indent">
    <w:name w:val="indent"/>
    <w:basedOn w:val="Normal"/>
    <w:pPr>
      <w:ind w:left="72" w:right="0"/>
    </w:pPr>
  </w:style>
  <w:style w:type="paragraph" w:customStyle="1" w:styleId="right">
    <w:name w:val="right"/>
    <w:basedOn w:val="Normal"/>
    <w:pPr>
      <w:jc w:val="right"/>
      <w:ind w:left="0" w:right="50"/>
    </w:pPr>
  </w:style>
  <w:style w:type="table" w:customStyle="1" w:styleId="myOwnTableStyle">
    <w:name w:val="myOwnTableStyle"/>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travel">
    <w:name w:val="travel"/>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lineSchedulings">
    <w:name w:val="lineSchedulings"/>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lineCost">
    <w:name w:val="lineCost"/>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remark">
    <w:name w:val="remark"/>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jpg"/><Relationship Id="rId8"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2026-09-23T05:41:05+08:00</dcterms:created>
  <dcterms:modified xsi:type="dcterms:W3CDTF">2026-09-23T05:41:05+08:00</dcterms:modified>
</cp:coreProperties>
</file>

<file path=docProps/custom.xml><?xml version="1.0" encoding="utf-8"?>
<Properties xmlns="http://schemas.openxmlformats.org/officeDocument/2006/custom-properties" xmlns:vt="http://schemas.openxmlformats.org/officeDocument/2006/docPropsVTypes"/>
</file>