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【西欧】双峰辉映法瑞意深度游玩12天（海航）伯尔尼纳列车|五渔村景观列车|仙女峰|少女峰|黄金列车|伯尔尼纳列车行程单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EU20261217GDQL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参考航班：HU757   SZXCDG  0135/ 0745（航班仅供参考，具体以实际为准）
                <w:br/>
                参考航班：HU438  FCOSZX  1020 /0500+1（航班仅供参考，具体以实际为准）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＃海航＃深圳直飞＃纯玩零自费＃
                <w:br/>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 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请各位贵宾于指定时间集合，搭乘海南航空次日凌晨国际航班飞往法国巴黎 ，夜宿飞机上。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深圳-巴黎
                <w:br/>
                参考航班：HU757   SZXCDG  0135/0745（航班仅供参考，具体以实际为准）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参考航班：HU438   FCOSZX   1020/0500+1（航班仅供参考，具体以实际为准）
                <w:br/>
                酒店早餐或打包早餐后，指定时间集中，乘车前往机场乘坐国际航班飞返深圳。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16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罗浮宫(含中文官导讲解)，塞纳河游船，慕珑酒庄，少女峰上下交通，仙女峰缆车，黄金列车二等座，伯尔尼纳列车二等座，黄金大运河游船，五渔村小火车（游览两条村）（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2026-10-23T18:40:55+08:00</dcterms:created>
  <dcterms:modified xsi:type="dcterms:W3CDTF">2026-10-23T18:40:55+08:00</dcterms:modified>
</cp:coreProperties>
</file>

<file path=docProps/custom.xml><?xml version="1.0" encoding="utf-8"?>
<Properties xmlns="http://schemas.openxmlformats.org/officeDocument/2006/custom-properties" xmlns:vt="http://schemas.openxmlformats.org/officeDocument/2006/docPropsVTypes"/>
</file>