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【西欧】双峰辉映法瑞意深度游玩12天（海航深圳直飞）伯尔尼纳列车|五渔村景观列车|仙女峰|少女峰|黄金列车|伯尔尼纳列车行程单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EU20261217GDQL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参考航班：HU757   SZXCDG  0135/ 0745（航班仅供参考，具体以实际为准）
                <w:br/>
                参考航班：HU438  FCOSZX  1020 /0500+1（航班仅供参考，具体以实际为准）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＃海航＃深圳直飞＃纯玩零自费＃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酒店早餐或打包早餐后，指定时间集中，乘车前往机场乘坐国际航班飞返深圳。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16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罗浮宫(含中文官导讲解)，塞纳河游船，慕珑酒庄，少女峰上下交通，仙女峰缆车，黄金列车二等座，伯尔尼纳列车二等座，黄金大运河游船，五渔村小火车（游览两条村）（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2026-10-21T07:07:26+08:00</dcterms:created>
  <dcterms:modified xsi:type="dcterms:W3CDTF">2026-10-21T07:07:26+08:00</dcterms:modified>
</cp:coreProperties>
</file>

<file path=docProps/custom.xml><?xml version="1.0" encoding="utf-8"?>
<Properties xmlns="http://schemas.openxmlformats.org/officeDocument/2006/custom-properties" xmlns:vt="http://schemas.openxmlformats.org/officeDocument/2006/docPropsVTypes"/>
</file>