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【西欧】双峰辉映法瑞意深度游玩12天（国航）伯尔尼纳列车|五渔村景观列车|仙女峰|少女峰|黄金列车|伯尔尼纳列车行程单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EU20270319AGDQL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参考航班：CA875  PEKCDG  0250/0705 （航班仅供参考，具体以实际为准）
                <w:br/>
                参考航班：CA940  FCOPEK  1950/1300+1（航班仅供参考，具体以实际为准）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＃中国国航＃广州/深圳往返＃纯玩零自费＃
                <w:br/>
                ★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 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广州/深圳（联运地）北京  （联运航班以实际申请为准）
                <w:br/>
                客人于指定时间联运始发地机场集中，搭乘国航航班飞往北京首都机场，后换乘国航次日凌晨国际航班，飞往法国巴黎，夜宿飞机上。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0250/0705 （航班仅供参考，具体以实际为准）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参考航班：CA940  FCOPEK  1950/1300（航班仅供参考，具体以实际为准）
                <w:br/>
                酒店早餐后，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【许愿池】“特莱维喷泉”（Fontana di Trevi），因传说在这里许愿可以得到灵验，扔下一枚硬币在池内，便可重返罗马，而得名“许愿池”。
                <w:br/>
                【西班牙广场】西班牙广场也曾经出现在电影《罗马假期》的场景中
                <w:br/>
                指定时间集中，乘车前往机场乘坐国际航班飞返北京。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北京广州/深圳（联运地） （联运航班具体以实际申请为准）
                <w:br/>
                抵达北京首都机场，换乘联运航班返回出发地。旅程圆满结束。敬祝旅途愉快！各位贵宾将每一段登机牌及护照原件交给导游，注销签证，以便客人保持出国良好记录。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17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卢浮宫(含中文官导讲解)，慕珑酒庄，少女峰上下交通，仙女峰缆车，黄金列车二等座，伯尔尼纳列车二等座，五渔村小火车（游览两条村），塞纳河游船，黄金大运河游船（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8)由于团队名额有限，报名后本社需收取每人5000元人民币起的定金以保留位置。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2026-10-23T18:58:09+08:00</dcterms:created>
  <dcterms:modified xsi:type="dcterms:W3CDTF">2026-10-23T18:58:09+08:00</dcterms:modified>
</cp:coreProperties>
</file>

<file path=docProps/custom.xml><?xml version="1.0" encoding="utf-8"?>
<Properties xmlns="http://schemas.openxmlformats.org/officeDocument/2006/custom-properties" xmlns:vt="http://schemas.openxmlformats.org/officeDocument/2006/docPropsVTypes"/>
</file>