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【大美陕西】运城往返早对晚机双飞6天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运城CZ3921/09:00-11:25
                <w:br/>
                【回程】运城 → 广州 CZ3986/20:40-23:20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根据航班时间，于指定的地点集中前往广州白云机场集中，送团人将为您办理登机手续！搭乘航班飞赴运城，
                <w:br/>
                抵达导游接机后游览【运城博物馆】（约2.5小时）是一座收藏、展示、研究、传播运城历史、文化、艺术的综合性博物馆，为国家一级博物馆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
                <w:br/>
                交通：飞机/汽车
                <w:br/>
                景点：运城博物馆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运城-华山
                <w:br/>
                酒店享用自助早餐，车赴华山（车程约2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午餐：英雄宴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午餐：秦王宴     晚餐：团餐，餐标30元/人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西安-延安
                <w:br/>
                酒店早餐后，车赴延安（车程约4小时），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
                <w:br/>
                交通：汽车
                <w:br/>
                景点：【枣园】【杨家岭】【金延安】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延安-壶口-运城-广州
                <w:br/>
                酒店享用自助早餐，车赴壶口（车程约2小时），途径南泥湾，于【南泥湾党徽广场】拍照留念（约30分钟），南泥湾精神是延安精神的重要构成‘自己动手、丰衣足食’，激励着我们一代又一代的中华儿女。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