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【惠·海滩】惠州双月湾自由行2天丨海角一号行程单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YD16188214775V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
                <w:br/>
                08:00天河城南门（体育西地铁B出口） 
                <w:br/>
                广州散团地点：体育西地铁站附近散团。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2026-04-22T00:29:59+08:00</dcterms:created>
  <dcterms:modified xsi:type="dcterms:W3CDTF">2026-04-22T00:29:59+08:00</dcterms:modified>
</cp:coreProperties>
</file>

<file path=docProps/custom.xml><?xml version="1.0" encoding="utf-8"?>
<Properties xmlns="http://schemas.openxmlformats.org/officeDocument/2006/custom-properties" xmlns:vt="http://schemas.openxmlformats.org/officeDocument/2006/docPropsVTypes"/>
</file>