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【惠·漂流】清远黄腾峡丨网红打卡集散地倾国清城直通车1天行程单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YB1618990170sl</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清远市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挑战华南玻璃廊桥巅峰巨作，华南玻璃廊桥巅峰巨作；＂云端悬廊，独步天下＂——黄腾峡天门悬廊
                <w:br/>
                ★河道经专家精心设计，保留其原始风貌;
                <w:br/>
                ★ 河道貌岸然落差大，河道长而陡，刺激游客的感官;
                <w:br/>
                ★ 漂流水质清澈见底;峡谷烟雨弥漫，彩虹常见，更具神秘感受;
                <w:br/>
                ★ 黄腾十八瀑，回归自然，一步一景；
                <w:br/>
                ★ 漂流途中可观看壮丽瀑布，奇石险峰;
                <w:br/>
                ★ 漂流橡皮艇经改良设计，安全，舒适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 →真人CS→黄腾峡生态旅游景区→倾国清城→返程广州
                <w:br/>
                集合地点（上车时间具体以导游通知为准）：
                <w:br/>
                上午8:30地铁5号线 珠江新城站A1出口上车（逾时不候）
                <w:br/>
                上午8:45地铁2号线 越秀公园c出口上车（逾时不候）
                <w:br/>
                上午9:20 地铁站9号线  花果山站A2出口（逾时不候）
                <w:br/>
                统一下车点：越秀公园地铁站附近下车、花果山站附近下车
                <w:br/>
                <w:br/>
                08:30-10:00 早上游客于以上指点地点集合，前往中国优秀旅游城市—清远。
                <w:br/>
                10:00-11:00 前往参加【水晶弹野战】（子弹200发），野战是模仿军事体验，军事娱乐的拓展和户外枪战的仿真游戏。为更真实的模拟现场体验，我引进的是专业化的军事装备M16三代电动连发水弹枪和军装迷你服。我们现场布置是模仿现代军事场地，尽量的还原呈现真实的场景。让你在真实的模拟战斗环境下会考验你的团队和领导的能力，在不断变化的战斗环境考验你的临场反应。在这里可以给你体验你英雄梦想或特种兵，在这可以让你体验穿梭在弹林的刺激，也可以作为一种娱乐放松方式，在运动当中创新，在激烈的竞争中提高团队合作。真人野战是一种集运动与游戏于一体，紧张刺激的高新科技娱乐活动。【备注】野战为赠送项目，如当天野战基地人流量过大，或因暴雨等不可抗因素游玩不了，不退门票。
                <w:br/>
                11:00-12:00午餐自理(自理，约1小时）
                <w:br/>
                12:00-16:00 前往【黄腾峡生态旅游区】是国家 AAAA 级旅游景区，漂流行业龙头企业，位于清远市清城区，距离市中心仅 3.8 公里。凭借惊险刺激的漂流体验和优越的生态环境，黄腾峡漂流在业内享有“漂流之王”和“小九寨”的美誉，也被广大游客高度评价为中国“最具吸引力、最生态、最刺激、最好玩”的漂流项目。抵达后参观【天门玻璃悬廊】，由2018 年开始，黄腾峡景区斥资 2.68 亿元，在峡谷的险峻山体上，倾力打造了集声、光、玻璃、水瀑于一体的超级玻璃桥廊项目——天门悬廊，目前成为广东省内唯一的玻璃悬廊。天门悬廊由三个钢混结构的巨型立柱支撑，外观如同双球拍交叉立于高山之上，直指云天，被广大游客形象的称为“大球拍”。悬廊整体由山体伸出直线长度达 368 米，仅最外侧单柱悬挑的环形悬廊长度既达 168 米，是美国科罗拉多大峡谷的 8 倍。旅客前往玻璃廊桥，绝大部分是为了获得惊险刺激的高空体验，而是否足够惊险刺激则取决于廊桥的高度。黄腾峡天门悬廊最外侧处于漂流河道上方，离地垂直高度达 500 米，此高度是广东目前玻璃廊桥同类产品的 4-5 倍。震憾的高空落差，带给游客无限的惊险体验，真正达到一步惊心，步步惊心，沿途可观赏好汉坡、浪漫花溪谷（水拱长廊）、黄腾十八瀑、中华第一仿真龙等特色网红景点。
                <w:br/>
                或参加有全国“漂流之王”之称的【黄腾峡漂流】位于清远市清城区，被冠以漂流之乡“漂流之王”的称号勇士漂需用时约70分钟，猛士漂需用时约90分钟，全程漂约2.5小时，将会享受到翡翠三叠、神龙赐水、银珠落玉盘、曲水回环、群龙戏水、双龙出海等景色怡人的乐趣。
                <w:br/>
                16:00-17:00前往【倾国清城】欣赏园区构建了微缩版清远旧城街道，让大家一眼流连清远三十年变化，遍特色美食街，倾国清城致力于为大家打造出全方位满足大家的旅游、休闲、食宿、娱乐需求，具备古今结合、极具活力风格的全新文旅聚集地。项目专业经营管理团队，紧密围绕新岭南建筑特色，匠心打造五大主题街。首次精心呈现 【清远非遗六坊】以清远传统民俗体验为核心，将古代与现代相结合，文化与商业相结合，参与与体验相结合，打造全新的清远民俗体验地。届时，我们将为您呈现非遗六坊 + 创意市集 + 艺术时尚活动！全清远最大美食广场 【老清远美食巷子】全清远最大的美食广场以老清远步行街作为切入点，将多种国际风味与本地特色菜式汇聚一堂。白切鸡、洲心大粥、连州牛杂、绿豆饼、酸菜鱼、猪肚鸡、各种香辣串串等......拥有上千种的美食选择！
                <w:br/>
                17:00  统一乘坐豪华大巴返回广州温馨的家园（广州越秀公园附近散团，回程时间视当天情况而定）。
                <w:br/>
                     （以上行程行车时间、参观时间仅供参考，以当天安排为准！）
                <w:br/>
                交通：空调旅游车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集合站点</w:t>
      </w:r>
    </w:p>
    <w:tbl>
      <w:tblGrid>
        <w:gridCol w:w="2500" w:type="dxa"/>
        <w:gridCol w:w="1000" w:type="dxa"/>
        <w:gridCol w:w="1500" w:type="dxa"/>
        <w:gridCol w:w="1500" w:type="dxa"/>
        <w:gridCol w:w="1000" w:type="dxa"/>
        <w:gridCol w:w="1500" w:type="dxa"/>
        <w:gridCol w:w="1500" w:type="dxa"/>
      </w:tblGrid>
      <w:tblPr>
        <w:tblStyle w:val="lineStationSiteList"/>
      </w:tblPr>
      <w:tr>
        <w:trPr/>
        <w:tc>
          <w:tcPr>
            <w:tcW w:w="2500" w:type="dxa"/>
            <w:vAlign w:val="center"/>
            <w:shd w:val="clear" w:fill="efefef"/>
          </w:tcPr>
          <w:p>
            <w:pPr>
              <w:pStyle w:val="center"/>
            </w:pPr>
            <w:r>
              <w:rPr>
                <w:rFonts w:ascii="宋体" w:hAnsi="宋体" w:eastAsia="宋体" w:cs="宋体"/>
                <w:color w:val="000000"/>
                <w:sz w:val="20"/>
                <w:szCs w:val="20"/>
                <w:b/>
                <w:bCs/>
              </w:rPr>
              <w:t xml:space="preserve">名称</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c>
          <w:tcPr>
            <w:tcW w:w="1000" w:type="dxa"/>
            <w:vAlign w:val="center"/>
            <w:shd w:val="clear" w:fill="efefef"/>
          </w:tcPr>
          <w:p>
            <w:pPr>
              <w:pStyle w:val="center"/>
            </w:pPr>
            <w:r>
              <w:rPr>
                <w:rFonts w:ascii="宋体" w:hAnsi="宋体" w:eastAsia="宋体" w:cs="宋体"/>
                <w:color w:val="000000"/>
                <w:sz w:val="20"/>
                <w:szCs w:val="20"/>
                <w:b/>
                <w:bCs/>
              </w:rPr>
              <w:t xml:space="preserve">回程</w:t>
            </w:r>
          </w:p>
        </w:tc>
        <w:tc>
          <w:tcPr>
            <w:tcW w:w="1500" w:type="dxa"/>
            <w:vAlign w:val="center"/>
            <w:shd w:val="clear" w:fill="efefef"/>
          </w:tcPr>
          <w:p>
            <w:pPr>
              <w:pStyle w:val="center"/>
            </w:pPr>
            <w:r>
              <w:rPr>
                <w:rFonts w:ascii="宋体" w:hAnsi="宋体" w:eastAsia="宋体" w:cs="宋体"/>
                <w:color w:val="000000"/>
                <w:sz w:val="20"/>
                <w:szCs w:val="20"/>
                <w:b/>
                <w:bCs/>
              </w:rPr>
              <w:t xml:space="preserve">上车时间</w:t>
            </w:r>
          </w:p>
        </w:tc>
        <w:tc>
          <w:tcPr>
            <w:tcW w:w="1500" w:type="dxa"/>
            <w:vAlign w:val="center"/>
            <w:shd w:val="clear" w:fill="efefef"/>
          </w:tcPr>
          <w:p>
            <w:pPr>
              <w:pStyle w:val="center"/>
            </w:pPr>
            <w:r>
              <w:rPr>
                <w:rFonts w:ascii="宋体" w:hAnsi="宋体" w:eastAsia="宋体" w:cs="宋体"/>
                <w:color w:val="000000"/>
                <w:sz w:val="20"/>
                <w:szCs w:val="20"/>
                <w:b/>
                <w:bCs/>
              </w:rPr>
              <w:t xml:space="preserve">单价(元/人)</w:t>
            </w:r>
          </w:p>
        </w:tc>
      </w:tr>
      <w:tr>
        <w:trPr/>
        <w:tc>
          <w:tcPr>
            <w:tcW w:w="2500" w:type="dxa"/>
          </w:tcPr>
          <w:p>
            <w:pPr>
              <w:pStyle w:val="center"/>
            </w:pPr>
            <w:r>
              <w:rPr>
                <w:rFonts w:ascii="宋体" w:hAnsi="宋体" w:eastAsia="宋体" w:cs="宋体"/>
                <w:color w:val="000000"/>
                <w:sz w:val="20"/>
                <w:szCs w:val="20"/>
                <w:b/>
                <w:bCs/>
              </w:rPr>
              <w:t xml:space="preserve">广州地铁5号线 珠江新城站A1出口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08:30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广州地铁站9号线  花果山站A2出口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09:20</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r>
        <w:trPr/>
        <w:tc>
          <w:tcPr>
            <w:tcW w:w="2500" w:type="dxa"/>
          </w:tcPr>
          <w:p>
            <w:pPr>
              <w:pStyle w:val="center"/>
            </w:pPr>
            <w:r>
              <w:rPr>
                <w:rFonts w:ascii="宋体" w:hAnsi="宋体" w:eastAsia="宋体" w:cs="宋体"/>
                <w:color w:val="000000"/>
                <w:sz w:val="20"/>
                <w:szCs w:val="20"/>
                <w:b/>
                <w:bCs/>
              </w:rPr>
              <w:t xml:space="preserve">广州地铁2号线越秀公园c出口</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08:45</w:t>
            </w:r>
          </w:p>
        </w:tc>
        <w:tc>
          <w:tcPr>
            <w:tcW w:w="1500" w:type="dxa"/>
          </w:tcPr>
          <w:p>
            <w:pPr>
              <w:pStyle w:val="center"/>
            </w:pPr>
            <w:r>
              <w:rPr>
                <w:rFonts w:ascii="宋体" w:hAnsi="宋体" w:eastAsia="宋体" w:cs="宋体"/>
                <w:color w:val="000000"/>
                <w:sz w:val="20"/>
                <w:szCs w:val="20"/>
                <w:b/>
                <w:bCs/>
              </w:rPr>
              <w:t xml:space="preserve">0</w:t>
            </w:r>
          </w:p>
        </w:tc>
        <w:tc>
          <w:tcPr>
            <w:tcW w:w="1000" w:type="dxa"/>
          </w:tcPr>
          <w:p>
            <w:pPr>
              <w:pStyle w:val="center"/>
            </w:pPr>
            <w:r>
              <w:rPr>
                <w:rFonts w:ascii="宋体" w:hAnsi="宋体" w:eastAsia="宋体" w:cs="宋体"/>
                <w:color w:val="000000"/>
                <w:sz w:val="20"/>
                <w:szCs w:val="20"/>
                <w:b/>
                <w:bCs/>
              </w:rPr>
              <w:t xml:space="preserve">-</w:t>
            </w:r>
          </w:p>
        </w:tc>
        <w:tc>
          <w:tcPr>
            <w:tcW w:w="1500" w:type="dxa"/>
          </w:tcPr>
          <w:p>
            <w:pPr>
              <w:pStyle w:val="center"/>
            </w:pPr>
            <w:r>
              <w:rPr>
                <w:rFonts w:ascii="宋体" w:hAnsi="宋体" w:eastAsia="宋体" w:cs="宋体"/>
                <w:color w:val="000000"/>
                <w:sz w:val="20"/>
                <w:szCs w:val="20"/>
                <w:b/>
                <w:bCs/>
              </w:rPr>
              <w:t xml:space="preserve"/>
            </w:r>
          </w:p>
        </w:tc>
        <w:tc>
          <w:tcPr>
            <w:tcW w:w="1500" w:type="dxa"/>
          </w:tcPr>
          <w:p>
            <w:pPr>
              <w:pStyle w:val="center"/>
            </w:pPr>
            <w:r>
              <w:rPr>
                <w:rFonts w:ascii="宋体" w:hAnsi="宋体" w:eastAsia="宋体" w:cs="宋体"/>
                <w:color w:val="000000"/>
                <w:sz w:val="20"/>
                <w:szCs w:val="20"/>
                <w:b/>
                <w:bCs/>
              </w:rPr>
              <w:t xml:space="preserve">0</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1、车费：旅游空调大巴接送（保证1人一正座）      
                <w:br/>
                2、门票：黄腾峡（根据报名的项目安排门票）；
                <w:br/>
                3、导游：优秀导游服务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1.行程中一切个人消费，景区内自设的购物商铺、娱乐等项目，属于旅游者个人消费行为，如产生纠纷或损失，本直通车不承担责任；
                <w:br/>
                2.个人旅游意外险。（为了您的旅途安全，特别建议宾客自行购买，费用可咨询我公司销售人员）
                <w:br/>
                3.用餐：不含餐，需自理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1.在参加漂流和自由活动期间，宾客请根据个人身体条件慎重选择游玩项目，服从景区救生工作人员的指挥，必须在指定的区域和时间游玩，严禁在没有救生配置的区域内游玩。
                <w:br/>
                2.宾客请根据个人身体条件自备 旅途生活用品和个人医嘱用药，注意饮食卫生。
                <w:br/>
                3.如遇到台风,暴雨或河水上涨等不可抗力因素而影响团队行程的,为保障客人生命财产安全,我社将尽早通知客人取消行程；
                <w:br/>
                4.如参团人数不足30人，我社将提前一天通知客人协商调整出发日期、更改线路或全额退还团费。不便之处，敬请见谅。
                <w:br/>
                5.此线路为散客拼团，我公司与清远清新假期旅行社（营业执照注册号441827000008491）共同组团出发，团队联系人：范小姐13926612252
                <w:br/>
                6.我社已购买旅行社责任险，建议客人购买旅游意外保险。
                <w:br/>
                7.所有客人必须带身份证出发。
                <w:br/>
                <w:br/>
                重要提示：50岁以上成人和12岁以下身高1.2米以下的儿童，酒后、残疾人、孕妇或患有精神病、心脏病、骨折、骨质增生、腰椎间盘突出等对身体危害性严重疾病或明显不适宜进行此类具运动的游客不允许漂流，客人报名时务必告知我社销售人员是否患有以上疾病及对自身身体状况充分了解，避免发生意外。敬请留意！
                <w:br/>
                另行通知。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1、游客出游前一天晚上8：30前，本社将发送短信通知游客出游陪同导游姓名、手机及上车地点的核实信息。   
                <w:br/>
                2、注：患有心脑血管等疾病人士，孕妇和残疾人；12岁以下1.3米以下儿童及50岁以上，不宜参加漂流。
                <w:br/>
                3、手抱婴儿、70岁以上老人（含70岁）、患有精神疾病、心脏病、高血压、恐高症及醉酒和其他不适宜游览的游客，谢绝上桥/平台游览；
                <w:br/>
                4、严禁携带尖锐物品、钝器、照相机、无人机、易燃、易爆等危险物品上桥/平台；除小尺寸随身包（钱包、手包、腰包）与手机外，大件行李一律不得随身携带；
                <w:br/>
                5、赤脚、穿高跟鞋、手持拐杖、乘坐轮椅以及金属钉鞋不得上桥/平台，为了保障观光体验，保护桥/平台面玻璃光滑，请先穿上为您准备的专用鞋套；
                <w:br/>
                6、听从工作人员指挥排队上下桥/平台，不得拥挤、争抢，打闹、追逐、跳跃、抛物，请勿在上下桥/平台上玩水嬉戏，不得斜靠在栏杆上，以防身体倾斜，发生意外；
                <w:br/>
                7、玻璃桥/平台达到最大限制人数时，请听从工作人员分批游览；
                <w:br/>
                8、、雨雾天气景区或将暂停开放，请及时办理退票及改期手续。紧急情况发生时，请您保持冷静，听从工作人员的指挥，有序撤离到安全地带；
                <w:br/>
                9、玻璃桥/平台严禁吸烟；带小孩的游客，请随时照看好孩子，注意安全。
                <w:br/>
                【漂流安全注意事项】：
                <w:br/>
                1、出发时，最好携带一套干净衣服，以备下船时更换，同时最好携带一双塑料拖鞋，以备漂流时在橡艇上穿； 
                <w:br/>
                2、漂流时不带现金和携带贵重物品上船，若有翻船或其它意外事情发生，漂流公司和保险公司不会赔偿游客所遗失的现金和物品；
                <w:br/>
                3、上船第一件事是仔细阅读漂流须知，听从工作人员的安排，穿好救生衣，找到安全绳； 
                <w:br/>
                4、在天气气温不高的情况下参加漂流，可在漂流当地购买雨衣；
                <w:br/>
                5、漂流船通过险滩时要听从工作人员的指挥，不要随便乱动，应紧抓安全绳，收紧双脚，身体向船体中央倾斜，以备缓冲；
                <w:br/>
                6、若遇翻船，您完全不用慌张，要沉着，因为您穿有救生衣； 
                <w:br/>
                7、不得随便下船游泳；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应相关部门要求，近期出游游客需要配合景区及旅行社工作人员做好安全防疫工作。
                <w:br/>
                【体温检测】游客上车、入园前，请配合工作人员进行体温测量，超过37.3℃不得入园
                <w:br/>
                【佩戴口罩】游客务必全程佩戴口罩，并配合遵守景区的防疫要求及注意事项。
                <w:br/>
                【健康识别】游客参团请按当地要求出示相关健康码等标识，进行健康身份识别。
                <w:br/>
                【身份登记】出行前请配合旅行社进行身份信息登记，以便实名预约景区门票。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打印日期：2026-04-03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tationSiteList">
    <w:name w:val="lineStationSiteLi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2026-04-03T21:34:39+08:00</dcterms:created>
  <dcterms:modified xsi:type="dcterms:W3CDTF">2026-04-03T21:34:39+08:00</dcterms:modified>
</cp:coreProperties>
</file>

<file path=docProps/custom.xml><?xml version="1.0" encoding="utf-8"?>
<Properties xmlns="http://schemas.openxmlformats.org/officeDocument/2006/custom-properties" xmlns:vt="http://schemas.openxmlformats.org/officeDocument/2006/docPropsVTypes"/>
</file>